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rFonts w:ascii="Times New Roman" w:hAnsi="Times New Roman" w:eastAsia="方正黑体简体" w:cs="Times New Roman"/>
          <w:b/>
          <w:bCs/>
          <w:sz w:val="28"/>
          <w:szCs w:val="28"/>
        </w:rPr>
      </w:pPr>
      <w:bookmarkStart w:id="0" w:name="_GoBack"/>
      <w:bookmarkEnd w:id="0"/>
      <w:r>
        <w:rPr>
          <w:rFonts w:hint="eastAsia" w:ascii="Times New Roman" w:hAnsi="Times New Roman" w:eastAsia="方正黑体简体" w:cs="方正黑体简体"/>
          <w:b/>
          <w:bCs/>
          <w:sz w:val="28"/>
          <w:szCs w:val="28"/>
        </w:rPr>
        <w:t>湖北省绿色建筑省级认定技术条件（试行）</w:t>
      </w:r>
    </w:p>
    <w:p>
      <w:pPr>
        <w:jc w:val="center"/>
        <w:rPr>
          <w:rFonts w:ascii="Times New Roman" w:hAnsi="Times New Roman" w:eastAsia="黑体" w:cs="Times New Roman"/>
          <w:sz w:val="28"/>
          <w:szCs w:val="28"/>
        </w:rPr>
      </w:pPr>
      <w:r>
        <w:rPr>
          <w:rFonts w:hint="eastAsia" w:ascii="Times New Roman" w:hAnsi="Times New Roman" w:eastAsia="黑体" w:cs="黑体"/>
          <w:sz w:val="28"/>
          <w:szCs w:val="28"/>
        </w:rPr>
        <w:t>一、建筑专业</w:t>
      </w:r>
    </w:p>
    <w:tbl>
      <w:tblPr>
        <w:tblStyle w:val="3"/>
        <w:tblW w:w="9012" w:type="dxa"/>
        <w:jc w:val="center"/>
        <w:tblInd w:w="0" w:type="dxa"/>
        <w:tblLayout w:type="fixed"/>
        <w:tblCellMar>
          <w:top w:w="0" w:type="dxa"/>
          <w:left w:w="113" w:type="dxa"/>
          <w:bottom w:w="0" w:type="dxa"/>
          <w:right w:w="113" w:type="dxa"/>
        </w:tblCellMar>
      </w:tblPr>
      <w:tblGrid>
        <w:gridCol w:w="525"/>
        <w:gridCol w:w="804"/>
        <w:gridCol w:w="4083"/>
        <w:gridCol w:w="3600"/>
      </w:tblGrid>
      <w:tr>
        <w:tblPrEx>
          <w:tblLayout w:type="fixed"/>
          <w:tblCellMar>
            <w:top w:w="0" w:type="dxa"/>
            <w:left w:w="113" w:type="dxa"/>
            <w:bottom w:w="0" w:type="dxa"/>
            <w:right w:w="113" w:type="dxa"/>
          </w:tblCellMar>
        </w:tblPrEx>
        <w:trPr>
          <w:tblHeader/>
          <w:jc w:val="center"/>
        </w:trPr>
        <w:tc>
          <w:tcPr>
            <w:tcW w:w="525"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Times New Roman"/>
                <w:b/>
                <w:bCs/>
                <w:color w:val="000000"/>
                <w:kern w:val="0"/>
                <w:sz w:val="19"/>
                <w:szCs w:val="19"/>
              </w:rPr>
            </w:pPr>
            <w:r>
              <w:rPr>
                <w:rFonts w:hint="eastAsia" w:ascii="方正书宋简体" w:hAnsi="Times New Roman" w:eastAsia="方正书宋简体" w:cs="方正书宋简体"/>
                <w:b/>
                <w:bCs/>
                <w:color w:val="000000"/>
                <w:kern w:val="0"/>
                <w:sz w:val="19"/>
                <w:szCs w:val="19"/>
              </w:rPr>
              <w:t>序号</w:t>
            </w:r>
          </w:p>
        </w:tc>
        <w:tc>
          <w:tcPr>
            <w:tcW w:w="4887" w:type="dxa"/>
            <w:gridSpan w:val="2"/>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Times New Roman"/>
                <w:b/>
                <w:bCs/>
                <w:color w:val="000000"/>
                <w:kern w:val="0"/>
                <w:sz w:val="19"/>
                <w:szCs w:val="19"/>
              </w:rPr>
            </w:pPr>
            <w:r>
              <w:rPr>
                <w:rFonts w:hint="eastAsia" w:ascii="方正书宋简体" w:hAnsi="Times New Roman" w:eastAsia="方正书宋简体" w:cs="方正书宋简体"/>
                <w:b/>
                <w:bCs/>
                <w:color w:val="000000"/>
                <w:kern w:val="0"/>
                <w:sz w:val="19"/>
                <w:szCs w:val="19"/>
              </w:rPr>
              <w:t>认定内容</w:t>
            </w:r>
          </w:p>
        </w:tc>
        <w:tc>
          <w:tcPr>
            <w:tcW w:w="360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Times New Roman"/>
                <w:b/>
                <w:bCs/>
                <w:color w:val="000000"/>
                <w:kern w:val="0"/>
                <w:sz w:val="19"/>
                <w:szCs w:val="19"/>
              </w:rPr>
            </w:pPr>
            <w:r>
              <w:rPr>
                <w:rFonts w:hint="eastAsia" w:ascii="方正书宋简体" w:hAnsi="Times New Roman" w:eastAsia="方正书宋简体" w:cs="方正书宋简体"/>
                <w:b/>
                <w:bCs/>
                <w:color w:val="000000"/>
                <w:kern w:val="0"/>
                <w:sz w:val="19"/>
                <w:szCs w:val="19"/>
              </w:rPr>
              <w:t>认定要点</w:t>
            </w:r>
          </w:p>
        </w:tc>
      </w:tr>
      <w:tr>
        <w:tblPrEx>
          <w:tblLayout w:type="fixed"/>
          <w:tblCellMar>
            <w:top w:w="0" w:type="dxa"/>
            <w:left w:w="113" w:type="dxa"/>
            <w:bottom w:w="0" w:type="dxa"/>
            <w:right w:w="113" w:type="dxa"/>
          </w:tblCellMar>
        </w:tblPrEx>
        <w:trPr>
          <w:trHeight w:val="1112" w:hRule="atLeast"/>
          <w:jc w:val="center"/>
        </w:trPr>
        <w:tc>
          <w:tcPr>
            <w:tcW w:w="525"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方正书宋简体"/>
                <w:color w:val="000000"/>
                <w:kern w:val="0"/>
                <w:sz w:val="19"/>
                <w:szCs w:val="19"/>
              </w:rPr>
            </w:pPr>
            <w:r>
              <w:rPr>
                <w:rFonts w:ascii="方正书宋简体" w:hAnsi="Times New Roman" w:eastAsia="方正书宋简体" w:cs="方正书宋简体"/>
                <w:color w:val="000000"/>
                <w:kern w:val="0"/>
                <w:sz w:val="19"/>
                <w:szCs w:val="19"/>
              </w:rPr>
              <w:t>1</w:t>
            </w:r>
          </w:p>
        </w:tc>
        <w:tc>
          <w:tcPr>
            <w:tcW w:w="804" w:type="dxa"/>
            <w:vMerge w:val="restart"/>
            <w:tcBorders>
              <w:top w:val="single" w:color="auto" w:sz="8" w:space="0"/>
              <w:left w:val="single" w:color="auto" w:sz="8" w:space="0"/>
              <w:right w:val="single" w:color="auto" w:sz="8" w:space="0"/>
            </w:tcBorders>
            <w:vAlign w:val="center"/>
          </w:tcPr>
          <w:p>
            <w:pPr>
              <w:widowControl/>
              <w:spacing w:line="240" w:lineRule="exact"/>
              <w:jc w:val="center"/>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节地与室外环境</w:t>
            </w:r>
          </w:p>
        </w:tc>
        <w:tc>
          <w:tcPr>
            <w:tcW w:w="4083" w:type="dxa"/>
            <w:tcBorders>
              <w:top w:val="single" w:color="auto" w:sz="8" w:space="0"/>
              <w:left w:val="single" w:color="auto" w:sz="8" w:space="0"/>
              <w:bottom w:val="single" w:color="auto" w:sz="8" w:space="0"/>
              <w:right w:val="single" w:color="auto" w:sz="8" w:space="0"/>
            </w:tcBorders>
            <w:vAlign w:val="center"/>
          </w:tcPr>
          <w:p>
            <w:pPr>
              <w:widowControl/>
              <w:spacing w:line="240" w:lineRule="exact"/>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项目选址应符合所在地城乡规划，且应符合各类保护区、文物古迹保护的建设控制要求。</w:t>
            </w:r>
          </w:p>
        </w:tc>
        <w:tc>
          <w:tcPr>
            <w:tcW w:w="360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查阅项目区位图、场地地形图以及当地城乡规划、国土、文化、园林、旅游或相关保护区等有关行政管理部门提供的法定规划文件或出具的证明文件。</w:t>
            </w:r>
          </w:p>
        </w:tc>
      </w:tr>
      <w:tr>
        <w:tblPrEx>
          <w:tblLayout w:type="fixed"/>
          <w:tblCellMar>
            <w:top w:w="0" w:type="dxa"/>
            <w:left w:w="113" w:type="dxa"/>
            <w:bottom w:w="0" w:type="dxa"/>
            <w:right w:w="113" w:type="dxa"/>
          </w:tblCellMar>
        </w:tblPrEx>
        <w:trPr>
          <w:trHeight w:val="693" w:hRule="atLeast"/>
          <w:jc w:val="center"/>
        </w:trPr>
        <w:tc>
          <w:tcPr>
            <w:tcW w:w="525"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方正书宋简体"/>
                <w:color w:val="000000"/>
                <w:kern w:val="0"/>
                <w:sz w:val="19"/>
                <w:szCs w:val="19"/>
              </w:rPr>
            </w:pPr>
            <w:r>
              <w:rPr>
                <w:rFonts w:ascii="方正书宋简体" w:hAnsi="Times New Roman" w:eastAsia="方正书宋简体" w:cs="方正书宋简体"/>
                <w:color w:val="000000"/>
                <w:kern w:val="0"/>
                <w:sz w:val="19"/>
                <w:szCs w:val="19"/>
              </w:rPr>
              <w:t>2</w:t>
            </w:r>
          </w:p>
        </w:tc>
        <w:tc>
          <w:tcPr>
            <w:tcW w:w="804" w:type="dxa"/>
            <w:vMerge w:val="continue"/>
            <w:tcBorders>
              <w:left w:val="single" w:color="auto" w:sz="8" w:space="0"/>
              <w:right w:val="single" w:color="auto" w:sz="8" w:space="0"/>
            </w:tcBorders>
            <w:vAlign w:val="center"/>
          </w:tcPr>
          <w:p>
            <w:pPr>
              <w:widowControl/>
              <w:spacing w:line="240" w:lineRule="exact"/>
              <w:jc w:val="left"/>
              <w:rPr>
                <w:rFonts w:ascii="方正书宋简体" w:hAnsi="Times New Roman" w:eastAsia="方正书宋简体" w:cs="Times New Roman"/>
                <w:color w:val="000000"/>
                <w:kern w:val="0"/>
                <w:sz w:val="19"/>
                <w:szCs w:val="19"/>
              </w:rPr>
            </w:pPr>
          </w:p>
        </w:tc>
        <w:tc>
          <w:tcPr>
            <w:tcW w:w="4083" w:type="dxa"/>
            <w:tcBorders>
              <w:top w:val="single" w:color="auto" w:sz="8" w:space="0"/>
              <w:left w:val="single" w:color="auto" w:sz="8" w:space="0"/>
              <w:bottom w:val="single" w:color="auto" w:sz="8" w:space="0"/>
              <w:right w:val="single" w:color="auto" w:sz="8" w:space="0"/>
            </w:tcBorders>
            <w:vAlign w:val="center"/>
          </w:tcPr>
          <w:p>
            <w:pPr>
              <w:widowControl/>
              <w:spacing w:line="240" w:lineRule="exact"/>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场地应无洪涝、滑坡、泥石流等自然灾害的威胁，危险化学品、易燃易爆危险源的威胁，无电磁辐射、含氡土壤等危害。</w:t>
            </w:r>
          </w:p>
        </w:tc>
        <w:tc>
          <w:tcPr>
            <w:tcW w:w="360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查阅地形图，审核应对措施的合理性及相关检测报告或论证报告。</w:t>
            </w:r>
          </w:p>
        </w:tc>
      </w:tr>
      <w:tr>
        <w:tblPrEx>
          <w:tblLayout w:type="fixed"/>
          <w:tblCellMar>
            <w:top w:w="0" w:type="dxa"/>
            <w:left w:w="113" w:type="dxa"/>
            <w:bottom w:w="0" w:type="dxa"/>
            <w:right w:w="113" w:type="dxa"/>
          </w:tblCellMar>
        </w:tblPrEx>
        <w:trPr>
          <w:trHeight w:val="442" w:hRule="atLeast"/>
          <w:jc w:val="center"/>
        </w:trPr>
        <w:tc>
          <w:tcPr>
            <w:tcW w:w="525"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方正书宋简体"/>
                <w:color w:val="000000"/>
                <w:kern w:val="0"/>
                <w:sz w:val="19"/>
                <w:szCs w:val="19"/>
              </w:rPr>
            </w:pPr>
            <w:r>
              <w:rPr>
                <w:rFonts w:ascii="方正书宋简体" w:hAnsi="Times New Roman" w:eastAsia="方正书宋简体" w:cs="方正书宋简体"/>
                <w:color w:val="000000"/>
                <w:kern w:val="0"/>
                <w:sz w:val="19"/>
                <w:szCs w:val="19"/>
              </w:rPr>
              <w:t>3</w:t>
            </w:r>
          </w:p>
        </w:tc>
        <w:tc>
          <w:tcPr>
            <w:tcW w:w="804" w:type="dxa"/>
            <w:vMerge w:val="continue"/>
            <w:tcBorders>
              <w:left w:val="single" w:color="auto" w:sz="8" w:space="0"/>
              <w:right w:val="single" w:color="auto" w:sz="8" w:space="0"/>
            </w:tcBorders>
            <w:vAlign w:val="center"/>
          </w:tcPr>
          <w:p>
            <w:pPr>
              <w:widowControl/>
              <w:spacing w:line="240" w:lineRule="exact"/>
              <w:jc w:val="left"/>
              <w:rPr>
                <w:rFonts w:ascii="方正书宋简体" w:hAnsi="Times New Roman" w:eastAsia="方正书宋简体" w:cs="Times New Roman"/>
                <w:color w:val="000000"/>
                <w:kern w:val="0"/>
                <w:sz w:val="19"/>
                <w:szCs w:val="19"/>
              </w:rPr>
            </w:pPr>
          </w:p>
        </w:tc>
        <w:tc>
          <w:tcPr>
            <w:tcW w:w="4083" w:type="dxa"/>
            <w:tcBorders>
              <w:top w:val="single" w:color="auto" w:sz="8" w:space="0"/>
              <w:left w:val="single" w:color="auto" w:sz="8" w:space="0"/>
              <w:bottom w:val="single" w:color="auto" w:sz="8" w:space="0"/>
              <w:right w:val="single" w:color="auto" w:sz="8" w:space="0"/>
            </w:tcBorders>
            <w:vAlign w:val="center"/>
          </w:tcPr>
          <w:p>
            <w:pPr>
              <w:widowControl/>
              <w:spacing w:line="240" w:lineRule="exact"/>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场地内不应有排放超标的污染源。</w:t>
            </w:r>
          </w:p>
        </w:tc>
        <w:tc>
          <w:tcPr>
            <w:tcW w:w="360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查阅环评报告，审核应对措施的合理性。</w:t>
            </w:r>
          </w:p>
        </w:tc>
      </w:tr>
      <w:tr>
        <w:tblPrEx>
          <w:tblLayout w:type="fixed"/>
          <w:tblCellMar>
            <w:top w:w="0" w:type="dxa"/>
            <w:left w:w="113" w:type="dxa"/>
            <w:bottom w:w="0" w:type="dxa"/>
            <w:right w:w="113" w:type="dxa"/>
          </w:tblCellMar>
        </w:tblPrEx>
        <w:trPr>
          <w:trHeight w:val="524" w:hRule="atLeast"/>
          <w:jc w:val="center"/>
        </w:trPr>
        <w:tc>
          <w:tcPr>
            <w:tcW w:w="525"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方正书宋简体"/>
                <w:color w:val="000000"/>
                <w:kern w:val="0"/>
                <w:sz w:val="19"/>
                <w:szCs w:val="19"/>
              </w:rPr>
            </w:pPr>
            <w:r>
              <w:rPr>
                <w:rFonts w:ascii="方正书宋简体" w:hAnsi="Times New Roman" w:eastAsia="方正书宋简体" w:cs="方正书宋简体"/>
                <w:color w:val="000000"/>
                <w:kern w:val="0"/>
                <w:sz w:val="19"/>
                <w:szCs w:val="19"/>
              </w:rPr>
              <w:t>4</w:t>
            </w:r>
          </w:p>
        </w:tc>
        <w:tc>
          <w:tcPr>
            <w:tcW w:w="804" w:type="dxa"/>
            <w:vMerge w:val="continue"/>
            <w:tcBorders>
              <w:left w:val="single" w:color="auto" w:sz="8" w:space="0"/>
              <w:right w:val="single" w:color="auto" w:sz="8" w:space="0"/>
            </w:tcBorders>
            <w:vAlign w:val="center"/>
          </w:tcPr>
          <w:p>
            <w:pPr>
              <w:widowControl/>
              <w:spacing w:line="240" w:lineRule="exact"/>
              <w:jc w:val="left"/>
              <w:rPr>
                <w:rFonts w:ascii="方正书宋简体" w:hAnsi="Times New Roman" w:eastAsia="方正书宋简体" w:cs="Times New Roman"/>
                <w:color w:val="000000"/>
                <w:kern w:val="0"/>
                <w:sz w:val="19"/>
                <w:szCs w:val="19"/>
              </w:rPr>
            </w:pPr>
          </w:p>
        </w:tc>
        <w:tc>
          <w:tcPr>
            <w:tcW w:w="4083" w:type="dxa"/>
            <w:tcBorders>
              <w:top w:val="single" w:color="auto" w:sz="8" w:space="0"/>
              <w:left w:val="single" w:color="auto" w:sz="8" w:space="0"/>
              <w:bottom w:val="single" w:color="auto" w:sz="8" w:space="0"/>
              <w:right w:val="single" w:color="auto" w:sz="8" w:space="0"/>
            </w:tcBorders>
            <w:vAlign w:val="center"/>
          </w:tcPr>
          <w:p>
            <w:pPr>
              <w:widowControl/>
              <w:spacing w:line="240" w:lineRule="exact"/>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建筑规划布局应满足日照标准，且不得降低周边建筑的日照标准。</w:t>
            </w:r>
          </w:p>
        </w:tc>
        <w:tc>
          <w:tcPr>
            <w:tcW w:w="360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查阅相关设计文件和日照模拟分析报告。</w:t>
            </w:r>
          </w:p>
        </w:tc>
      </w:tr>
      <w:tr>
        <w:tblPrEx>
          <w:tblLayout w:type="fixed"/>
          <w:tblCellMar>
            <w:top w:w="0" w:type="dxa"/>
            <w:left w:w="113" w:type="dxa"/>
            <w:bottom w:w="0" w:type="dxa"/>
            <w:right w:w="113" w:type="dxa"/>
          </w:tblCellMar>
        </w:tblPrEx>
        <w:trPr>
          <w:trHeight w:val="1181" w:hRule="atLeast"/>
          <w:jc w:val="center"/>
        </w:trPr>
        <w:tc>
          <w:tcPr>
            <w:tcW w:w="525"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方正书宋简体"/>
                <w:color w:val="000000"/>
                <w:kern w:val="0"/>
                <w:sz w:val="19"/>
                <w:szCs w:val="19"/>
              </w:rPr>
            </w:pPr>
            <w:r>
              <w:rPr>
                <w:rFonts w:ascii="方正书宋简体" w:hAnsi="Times New Roman" w:eastAsia="方正书宋简体" w:cs="方正书宋简体"/>
                <w:color w:val="000000"/>
                <w:kern w:val="0"/>
                <w:sz w:val="19"/>
                <w:szCs w:val="19"/>
              </w:rPr>
              <w:t>5</w:t>
            </w:r>
          </w:p>
        </w:tc>
        <w:tc>
          <w:tcPr>
            <w:tcW w:w="804" w:type="dxa"/>
            <w:vMerge w:val="continue"/>
            <w:tcBorders>
              <w:left w:val="single" w:color="auto" w:sz="8" w:space="0"/>
              <w:right w:val="single" w:color="auto" w:sz="8" w:space="0"/>
            </w:tcBorders>
            <w:vAlign w:val="center"/>
          </w:tcPr>
          <w:p>
            <w:pPr>
              <w:widowControl/>
              <w:spacing w:line="240" w:lineRule="exact"/>
              <w:jc w:val="center"/>
              <w:rPr>
                <w:rFonts w:ascii="方正书宋简体" w:hAnsi="Times New Roman" w:eastAsia="方正书宋简体" w:cs="方正书宋简体"/>
                <w:color w:val="000000"/>
                <w:kern w:val="0"/>
                <w:sz w:val="19"/>
                <w:szCs w:val="19"/>
              </w:rPr>
            </w:pPr>
          </w:p>
        </w:tc>
        <w:tc>
          <w:tcPr>
            <w:tcW w:w="4083" w:type="dxa"/>
            <w:tcBorders>
              <w:top w:val="single" w:color="auto" w:sz="8" w:space="0"/>
              <w:left w:val="single" w:color="auto" w:sz="8" w:space="0"/>
              <w:bottom w:val="single" w:color="auto" w:sz="8" w:space="0"/>
              <w:right w:val="single" w:color="auto" w:sz="8" w:space="0"/>
            </w:tcBorders>
            <w:vAlign w:val="center"/>
          </w:tcPr>
          <w:p>
            <w:pPr>
              <w:widowControl/>
              <w:spacing w:line="240" w:lineRule="exact"/>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节约集约利用土地：</w:t>
            </w:r>
          </w:p>
          <w:p>
            <w:pPr>
              <w:widowControl/>
              <w:spacing w:line="240" w:lineRule="exact"/>
              <w:rPr>
                <w:rFonts w:ascii="方正书宋简体" w:hAnsi="Times New Roman" w:eastAsia="方正书宋简体" w:cs="Times New Roman"/>
                <w:color w:val="000000"/>
                <w:kern w:val="0"/>
                <w:sz w:val="19"/>
                <w:szCs w:val="19"/>
              </w:rPr>
            </w:pPr>
            <w:r>
              <w:rPr>
                <w:rFonts w:ascii="方正书宋简体" w:hAnsi="Times New Roman" w:eastAsia="方正书宋简体" w:cs="方正书宋简体"/>
                <w:color w:val="000000"/>
                <w:kern w:val="0"/>
                <w:sz w:val="19"/>
                <w:szCs w:val="19"/>
              </w:rPr>
              <w:t xml:space="preserve">1. </w:t>
            </w:r>
            <w:r>
              <w:rPr>
                <w:rFonts w:hint="eastAsia" w:ascii="方正书宋简体" w:hAnsi="Times New Roman" w:eastAsia="方正书宋简体" w:cs="方正书宋简体"/>
                <w:color w:val="000000"/>
                <w:spacing w:val="-4"/>
                <w:kern w:val="0"/>
                <w:sz w:val="19"/>
                <w:szCs w:val="19"/>
              </w:rPr>
              <w:t>居住建筑：</w:t>
            </w:r>
            <w:r>
              <w:rPr>
                <w:rFonts w:ascii="方正书宋简体" w:hAnsi="Times New Roman" w:eastAsia="方正书宋简体" w:cs="方正书宋简体"/>
                <w:color w:val="000000"/>
                <w:spacing w:val="-4"/>
                <w:kern w:val="0"/>
                <w:sz w:val="19"/>
                <w:szCs w:val="19"/>
              </w:rPr>
              <w:t>3</w:t>
            </w:r>
            <w:r>
              <w:rPr>
                <w:rFonts w:hint="eastAsia" w:ascii="方正书宋简体" w:hAnsi="Times New Roman" w:eastAsia="方正书宋简体" w:cs="方正书宋简体"/>
                <w:color w:val="000000"/>
                <w:spacing w:val="-4"/>
                <w:kern w:val="0"/>
                <w:sz w:val="19"/>
                <w:szCs w:val="19"/>
              </w:rPr>
              <w:t>层及以下不高于</w:t>
            </w:r>
            <w:r>
              <w:rPr>
                <w:rFonts w:ascii="方正书宋简体" w:hAnsi="Times New Roman" w:eastAsia="方正书宋简体" w:cs="方正书宋简体"/>
                <w:color w:val="000000"/>
                <w:spacing w:val="-4"/>
                <w:kern w:val="0"/>
                <w:sz w:val="19"/>
                <w:szCs w:val="19"/>
              </w:rPr>
              <w:t>41m</w:t>
            </w:r>
            <w:r>
              <w:rPr>
                <w:rFonts w:ascii="方正书宋简体" w:hAnsi="Times New Roman" w:eastAsia="方正书宋简体" w:cs="方正书宋简体"/>
                <w:color w:val="000000"/>
                <w:spacing w:val="-4"/>
                <w:kern w:val="0"/>
                <w:sz w:val="19"/>
                <w:szCs w:val="19"/>
                <w:vertAlign w:val="superscript"/>
              </w:rPr>
              <w:t>2</w:t>
            </w:r>
            <w:r>
              <w:rPr>
                <w:rFonts w:ascii="方正书宋简体" w:hAnsi="Times New Roman" w:eastAsia="方正书宋简体" w:cs="方正书宋简体"/>
                <w:color w:val="000000"/>
                <w:spacing w:val="-4"/>
                <w:kern w:val="0"/>
                <w:sz w:val="19"/>
                <w:szCs w:val="19"/>
              </w:rPr>
              <w:t>/</w:t>
            </w:r>
            <w:r>
              <w:rPr>
                <w:rFonts w:hint="eastAsia" w:ascii="方正书宋简体" w:hAnsi="Times New Roman" w:eastAsia="方正书宋简体" w:cs="方正书宋简体"/>
                <w:color w:val="000000"/>
                <w:spacing w:val="-4"/>
                <w:kern w:val="0"/>
                <w:sz w:val="19"/>
                <w:szCs w:val="19"/>
              </w:rPr>
              <w:t>人、</w:t>
            </w:r>
            <w:r>
              <w:rPr>
                <w:rFonts w:ascii="方正书宋简体" w:hAnsi="Times New Roman" w:eastAsia="方正书宋简体" w:cs="方正书宋简体"/>
                <w:color w:val="000000"/>
                <w:spacing w:val="-4"/>
                <w:kern w:val="0"/>
                <w:sz w:val="19"/>
                <w:szCs w:val="19"/>
              </w:rPr>
              <w:t>4-6</w:t>
            </w:r>
            <w:r>
              <w:rPr>
                <w:rFonts w:hint="eastAsia" w:ascii="方正书宋简体" w:hAnsi="Times New Roman" w:eastAsia="方正书宋简体" w:cs="方正书宋简体"/>
                <w:color w:val="000000"/>
                <w:spacing w:val="-4"/>
                <w:kern w:val="0"/>
                <w:sz w:val="19"/>
                <w:szCs w:val="19"/>
              </w:rPr>
              <w:t>层不高于</w:t>
            </w:r>
            <w:r>
              <w:rPr>
                <w:rFonts w:ascii="方正书宋简体" w:hAnsi="Times New Roman" w:eastAsia="方正书宋简体" w:cs="方正书宋简体"/>
                <w:color w:val="000000"/>
                <w:spacing w:val="-4"/>
                <w:kern w:val="0"/>
                <w:sz w:val="19"/>
                <w:szCs w:val="19"/>
              </w:rPr>
              <w:t>26 m</w:t>
            </w:r>
            <w:r>
              <w:rPr>
                <w:rFonts w:ascii="方正书宋简体" w:hAnsi="Times New Roman" w:eastAsia="方正书宋简体" w:cs="方正书宋简体"/>
                <w:color w:val="000000"/>
                <w:spacing w:val="-4"/>
                <w:kern w:val="0"/>
                <w:sz w:val="19"/>
                <w:szCs w:val="19"/>
                <w:vertAlign w:val="superscript"/>
              </w:rPr>
              <w:t>2</w:t>
            </w:r>
            <w:r>
              <w:rPr>
                <w:rFonts w:ascii="方正书宋简体" w:hAnsi="Times New Roman" w:eastAsia="方正书宋简体" w:cs="方正书宋简体"/>
                <w:color w:val="000000"/>
                <w:spacing w:val="-4"/>
                <w:kern w:val="0"/>
                <w:sz w:val="19"/>
                <w:szCs w:val="19"/>
              </w:rPr>
              <w:t>/</w:t>
            </w:r>
            <w:r>
              <w:rPr>
                <w:rFonts w:hint="eastAsia" w:ascii="方正书宋简体" w:hAnsi="Times New Roman" w:eastAsia="方正书宋简体" w:cs="方正书宋简体"/>
                <w:color w:val="000000"/>
                <w:spacing w:val="-4"/>
                <w:kern w:val="0"/>
                <w:sz w:val="19"/>
                <w:szCs w:val="19"/>
              </w:rPr>
              <w:t>人、</w:t>
            </w:r>
            <w:r>
              <w:rPr>
                <w:rFonts w:ascii="方正书宋简体" w:hAnsi="Times New Roman" w:eastAsia="方正书宋简体" w:cs="方正书宋简体"/>
                <w:color w:val="000000"/>
                <w:spacing w:val="-4"/>
                <w:kern w:val="0"/>
                <w:sz w:val="19"/>
                <w:szCs w:val="19"/>
              </w:rPr>
              <w:t>7-12</w:t>
            </w:r>
            <w:r>
              <w:rPr>
                <w:rFonts w:hint="eastAsia" w:ascii="方正书宋简体" w:hAnsi="Times New Roman" w:eastAsia="方正书宋简体" w:cs="方正书宋简体"/>
                <w:color w:val="000000"/>
                <w:spacing w:val="-4"/>
                <w:kern w:val="0"/>
                <w:sz w:val="19"/>
                <w:szCs w:val="19"/>
              </w:rPr>
              <w:t>层</w:t>
            </w:r>
            <w:r>
              <w:rPr>
                <w:rFonts w:ascii="方正书宋简体" w:hAnsi="Times New Roman" w:eastAsia="方正书宋简体" w:cs="方正书宋简体"/>
                <w:color w:val="000000"/>
                <w:spacing w:val="-4"/>
                <w:kern w:val="0"/>
                <w:sz w:val="19"/>
                <w:szCs w:val="19"/>
              </w:rPr>
              <w:t>24 m</w:t>
            </w:r>
            <w:r>
              <w:rPr>
                <w:rFonts w:ascii="方正书宋简体" w:hAnsi="Times New Roman" w:eastAsia="方正书宋简体" w:cs="方正书宋简体"/>
                <w:color w:val="000000"/>
                <w:spacing w:val="-4"/>
                <w:kern w:val="0"/>
                <w:sz w:val="19"/>
                <w:szCs w:val="19"/>
                <w:vertAlign w:val="superscript"/>
              </w:rPr>
              <w:t>2</w:t>
            </w:r>
            <w:r>
              <w:rPr>
                <w:rFonts w:ascii="方正书宋简体" w:hAnsi="Times New Roman" w:eastAsia="方正书宋简体" w:cs="方正书宋简体"/>
                <w:color w:val="000000"/>
                <w:spacing w:val="-4"/>
                <w:kern w:val="0"/>
                <w:sz w:val="19"/>
                <w:szCs w:val="19"/>
              </w:rPr>
              <w:t>/</w:t>
            </w:r>
            <w:r>
              <w:rPr>
                <w:rFonts w:hint="eastAsia" w:ascii="方正书宋简体" w:hAnsi="Times New Roman" w:eastAsia="方正书宋简体" w:cs="方正书宋简体"/>
                <w:color w:val="000000"/>
                <w:spacing w:val="-4"/>
                <w:kern w:val="0"/>
                <w:sz w:val="19"/>
                <w:szCs w:val="19"/>
              </w:rPr>
              <w:t>人、</w:t>
            </w:r>
            <w:r>
              <w:rPr>
                <w:rFonts w:ascii="方正书宋简体" w:hAnsi="Times New Roman" w:eastAsia="方正书宋简体" w:cs="方正书宋简体"/>
                <w:color w:val="000000"/>
                <w:spacing w:val="-4"/>
                <w:kern w:val="0"/>
                <w:sz w:val="19"/>
                <w:szCs w:val="19"/>
              </w:rPr>
              <w:t>13-18</w:t>
            </w:r>
            <w:r>
              <w:rPr>
                <w:rFonts w:hint="eastAsia" w:ascii="方正书宋简体" w:hAnsi="Times New Roman" w:eastAsia="方正书宋简体" w:cs="方正书宋简体"/>
                <w:color w:val="000000"/>
                <w:spacing w:val="-4"/>
                <w:kern w:val="0"/>
                <w:sz w:val="19"/>
                <w:szCs w:val="19"/>
              </w:rPr>
              <w:t>层不高于</w:t>
            </w:r>
            <w:r>
              <w:rPr>
                <w:rFonts w:ascii="方正书宋简体" w:hAnsi="Times New Roman" w:eastAsia="方正书宋简体" w:cs="方正书宋简体"/>
                <w:color w:val="000000"/>
                <w:spacing w:val="-4"/>
                <w:kern w:val="0"/>
                <w:sz w:val="19"/>
                <w:szCs w:val="19"/>
              </w:rPr>
              <w:t>22 m</w:t>
            </w:r>
            <w:r>
              <w:rPr>
                <w:rFonts w:ascii="方正书宋简体" w:hAnsi="Times New Roman" w:eastAsia="方正书宋简体" w:cs="方正书宋简体"/>
                <w:color w:val="000000"/>
                <w:spacing w:val="-4"/>
                <w:kern w:val="0"/>
                <w:sz w:val="19"/>
                <w:szCs w:val="19"/>
                <w:vertAlign w:val="superscript"/>
              </w:rPr>
              <w:t>2</w:t>
            </w:r>
            <w:r>
              <w:rPr>
                <w:rFonts w:ascii="方正书宋简体" w:hAnsi="Times New Roman" w:eastAsia="方正书宋简体" w:cs="方正书宋简体"/>
                <w:color w:val="000000"/>
                <w:spacing w:val="-4"/>
                <w:kern w:val="0"/>
                <w:sz w:val="19"/>
                <w:szCs w:val="19"/>
              </w:rPr>
              <w:t>/</w:t>
            </w:r>
            <w:r>
              <w:rPr>
                <w:rFonts w:hint="eastAsia" w:ascii="方正书宋简体" w:hAnsi="Times New Roman" w:eastAsia="方正书宋简体" w:cs="方正书宋简体"/>
                <w:color w:val="000000"/>
                <w:spacing w:val="-4"/>
                <w:kern w:val="0"/>
                <w:sz w:val="19"/>
                <w:szCs w:val="19"/>
              </w:rPr>
              <w:t>人、</w:t>
            </w:r>
            <w:r>
              <w:rPr>
                <w:rFonts w:ascii="方正书宋简体" w:hAnsi="Times New Roman" w:eastAsia="方正书宋简体" w:cs="方正书宋简体"/>
                <w:color w:val="000000"/>
                <w:spacing w:val="-4"/>
                <w:kern w:val="0"/>
                <w:sz w:val="19"/>
                <w:szCs w:val="19"/>
              </w:rPr>
              <w:t>19</w:t>
            </w:r>
            <w:r>
              <w:rPr>
                <w:rFonts w:hint="eastAsia" w:ascii="方正书宋简体" w:hAnsi="Times New Roman" w:eastAsia="方正书宋简体" w:cs="方正书宋简体"/>
                <w:color w:val="000000"/>
                <w:spacing w:val="-4"/>
                <w:kern w:val="0"/>
                <w:sz w:val="19"/>
                <w:szCs w:val="19"/>
              </w:rPr>
              <w:t>层及以上不高于</w:t>
            </w:r>
            <w:r>
              <w:rPr>
                <w:rFonts w:ascii="方正书宋简体" w:hAnsi="Times New Roman" w:eastAsia="方正书宋简体" w:cs="方正书宋简体"/>
                <w:color w:val="000000"/>
                <w:spacing w:val="-4"/>
                <w:kern w:val="0"/>
                <w:sz w:val="19"/>
                <w:szCs w:val="19"/>
              </w:rPr>
              <w:t>13 m</w:t>
            </w:r>
            <w:r>
              <w:rPr>
                <w:rFonts w:ascii="方正书宋简体" w:hAnsi="Times New Roman" w:eastAsia="方正书宋简体" w:cs="方正书宋简体"/>
                <w:color w:val="000000"/>
                <w:spacing w:val="-4"/>
                <w:kern w:val="0"/>
                <w:sz w:val="19"/>
                <w:szCs w:val="19"/>
                <w:vertAlign w:val="superscript"/>
              </w:rPr>
              <w:t>2</w:t>
            </w:r>
            <w:r>
              <w:rPr>
                <w:rFonts w:ascii="方正书宋简体" w:hAnsi="Times New Roman" w:eastAsia="方正书宋简体" w:cs="方正书宋简体"/>
                <w:color w:val="000000"/>
                <w:spacing w:val="-4"/>
                <w:kern w:val="0"/>
                <w:sz w:val="19"/>
                <w:szCs w:val="19"/>
              </w:rPr>
              <w:t>/</w:t>
            </w:r>
            <w:r>
              <w:rPr>
                <w:rFonts w:hint="eastAsia" w:ascii="方正书宋简体" w:hAnsi="Times New Roman" w:eastAsia="方正书宋简体" w:cs="方正书宋简体"/>
                <w:color w:val="000000"/>
                <w:spacing w:val="-4"/>
                <w:kern w:val="0"/>
                <w:sz w:val="19"/>
                <w:szCs w:val="19"/>
              </w:rPr>
              <w:t>人。</w:t>
            </w:r>
          </w:p>
          <w:p>
            <w:pPr>
              <w:widowControl/>
              <w:spacing w:line="240" w:lineRule="exact"/>
              <w:rPr>
                <w:rFonts w:ascii="方正书宋简体" w:hAnsi="Times New Roman" w:eastAsia="方正书宋简体" w:cs="Times New Roman"/>
                <w:color w:val="000000"/>
                <w:kern w:val="0"/>
                <w:sz w:val="19"/>
                <w:szCs w:val="19"/>
              </w:rPr>
            </w:pPr>
            <w:r>
              <w:rPr>
                <w:rFonts w:ascii="方正书宋简体" w:hAnsi="Times New Roman" w:eastAsia="方正书宋简体" w:cs="方正书宋简体"/>
                <w:color w:val="000000"/>
                <w:kern w:val="0"/>
                <w:sz w:val="19"/>
                <w:szCs w:val="19"/>
              </w:rPr>
              <w:t xml:space="preserve">2. </w:t>
            </w:r>
            <w:r>
              <w:rPr>
                <w:rFonts w:hint="eastAsia" w:ascii="方正书宋简体" w:hAnsi="Times New Roman" w:eastAsia="方正书宋简体" w:cs="方正书宋简体"/>
                <w:color w:val="000000"/>
                <w:kern w:val="0"/>
                <w:sz w:val="19"/>
                <w:szCs w:val="19"/>
              </w:rPr>
              <w:t>公共建筑：容积率不低于</w:t>
            </w:r>
            <w:r>
              <w:rPr>
                <w:rFonts w:ascii="方正书宋简体" w:hAnsi="Times New Roman" w:eastAsia="方正书宋简体" w:cs="方正书宋简体"/>
                <w:color w:val="000000"/>
                <w:kern w:val="0"/>
                <w:sz w:val="19"/>
                <w:szCs w:val="19"/>
              </w:rPr>
              <w:t>0.5</w:t>
            </w:r>
            <w:r>
              <w:rPr>
                <w:rFonts w:hint="eastAsia" w:ascii="方正书宋简体" w:hAnsi="Times New Roman" w:eastAsia="方正书宋简体" w:cs="方正书宋简体"/>
                <w:color w:val="000000"/>
                <w:kern w:val="0"/>
                <w:sz w:val="19"/>
                <w:szCs w:val="19"/>
              </w:rPr>
              <w:t>。</w:t>
            </w:r>
          </w:p>
        </w:tc>
        <w:tc>
          <w:tcPr>
            <w:tcW w:w="360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查阅相关设计文件、计算书。</w:t>
            </w:r>
          </w:p>
        </w:tc>
      </w:tr>
      <w:tr>
        <w:tblPrEx>
          <w:tblLayout w:type="fixed"/>
          <w:tblCellMar>
            <w:top w:w="0" w:type="dxa"/>
            <w:left w:w="113" w:type="dxa"/>
            <w:bottom w:w="0" w:type="dxa"/>
            <w:right w:w="113" w:type="dxa"/>
          </w:tblCellMar>
        </w:tblPrEx>
        <w:trPr>
          <w:trHeight w:val="1829" w:hRule="atLeast"/>
          <w:jc w:val="center"/>
        </w:trPr>
        <w:tc>
          <w:tcPr>
            <w:tcW w:w="525"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方正书宋简体"/>
                <w:color w:val="000000"/>
                <w:kern w:val="0"/>
                <w:sz w:val="19"/>
                <w:szCs w:val="19"/>
              </w:rPr>
            </w:pPr>
            <w:r>
              <w:rPr>
                <w:rFonts w:ascii="方正书宋简体" w:hAnsi="Times New Roman" w:eastAsia="方正书宋简体" w:cs="方正书宋简体"/>
                <w:color w:val="000000"/>
                <w:kern w:val="0"/>
                <w:sz w:val="19"/>
                <w:szCs w:val="19"/>
              </w:rPr>
              <w:t>6</w:t>
            </w:r>
          </w:p>
        </w:tc>
        <w:tc>
          <w:tcPr>
            <w:tcW w:w="804" w:type="dxa"/>
            <w:vMerge w:val="continue"/>
            <w:tcBorders>
              <w:left w:val="single" w:color="auto" w:sz="8" w:space="0"/>
              <w:bottom w:val="single" w:color="auto" w:sz="8" w:space="0"/>
              <w:right w:val="single" w:color="auto" w:sz="8" w:space="0"/>
            </w:tcBorders>
            <w:vAlign w:val="center"/>
          </w:tcPr>
          <w:p>
            <w:pPr>
              <w:widowControl/>
              <w:spacing w:line="240" w:lineRule="exact"/>
              <w:jc w:val="left"/>
              <w:rPr>
                <w:rFonts w:ascii="方正书宋简体" w:hAnsi="Times New Roman" w:eastAsia="方正书宋简体" w:cs="Times New Roman"/>
                <w:color w:val="000000"/>
                <w:kern w:val="0"/>
                <w:sz w:val="19"/>
                <w:szCs w:val="19"/>
              </w:rPr>
            </w:pPr>
          </w:p>
        </w:tc>
        <w:tc>
          <w:tcPr>
            <w:tcW w:w="4083" w:type="dxa"/>
            <w:tcBorders>
              <w:top w:val="single" w:color="auto" w:sz="8" w:space="0"/>
              <w:left w:val="single" w:color="auto" w:sz="8" w:space="0"/>
              <w:bottom w:val="single" w:color="auto" w:sz="8" w:space="0"/>
              <w:right w:val="single" w:color="auto" w:sz="8" w:space="0"/>
            </w:tcBorders>
            <w:vAlign w:val="center"/>
          </w:tcPr>
          <w:p>
            <w:pPr>
              <w:widowControl/>
              <w:spacing w:line="240" w:lineRule="exact"/>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场地内合理设置绿化用场地：</w:t>
            </w:r>
          </w:p>
          <w:p>
            <w:pPr>
              <w:widowControl/>
              <w:spacing w:line="240" w:lineRule="exact"/>
              <w:rPr>
                <w:rFonts w:ascii="方正书宋简体" w:hAnsi="Times New Roman" w:eastAsia="方正书宋简体" w:cs="Times New Roman"/>
                <w:color w:val="000000"/>
                <w:kern w:val="0"/>
                <w:sz w:val="19"/>
                <w:szCs w:val="19"/>
              </w:rPr>
            </w:pPr>
            <w:r>
              <w:rPr>
                <w:rFonts w:ascii="方正书宋简体" w:hAnsi="Times New Roman" w:eastAsia="方正书宋简体" w:cs="方正书宋简体"/>
                <w:color w:val="000000"/>
                <w:kern w:val="0"/>
                <w:sz w:val="19"/>
                <w:szCs w:val="19"/>
              </w:rPr>
              <w:t xml:space="preserve">1. </w:t>
            </w:r>
            <w:r>
              <w:rPr>
                <w:rFonts w:hint="eastAsia" w:ascii="方正书宋简体" w:hAnsi="Times New Roman" w:eastAsia="方正书宋简体" w:cs="方正书宋简体"/>
                <w:color w:val="000000"/>
                <w:kern w:val="0"/>
                <w:sz w:val="19"/>
                <w:szCs w:val="19"/>
              </w:rPr>
              <w:t>居住建筑：</w:t>
            </w:r>
          </w:p>
          <w:p>
            <w:pPr>
              <w:widowControl/>
              <w:spacing w:line="240" w:lineRule="exact"/>
              <w:rPr>
                <w:rFonts w:ascii="方正书宋简体" w:hAnsi="Times New Roman" w:eastAsia="方正书宋简体" w:cs="Times New Roman"/>
                <w:color w:val="000000"/>
                <w:kern w:val="0"/>
                <w:sz w:val="19"/>
                <w:szCs w:val="19"/>
              </w:rPr>
            </w:pPr>
            <w:r>
              <w:rPr>
                <w:rFonts w:ascii="方正书宋简体" w:hAnsi="Times New Roman" w:eastAsia="方正书宋简体" w:cs="方正书宋简体"/>
                <w:color w:val="000000"/>
                <w:kern w:val="0"/>
                <w:sz w:val="19"/>
                <w:szCs w:val="19"/>
              </w:rPr>
              <w:t>1</w:t>
            </w:r>
            <w:r>
              <w:rPr>
                <w:rFonts w:hint="eastAsia" w:ascii="方正书宋简体" w:hAnsi="Times New Roman" w:eastAsia="方正书宋简体" w:cs="方正书宋简体"/>
                <w:color w:val="000000"/>
                <w:kern w:val="0"/>
                <w:sz w:val="19"/>
                <w:szCs w:val="19"/>
              </w:rPr>
              <w:t>）住区绿地率：新区建设达到</w:t>
            </w:r>
            <w:r>
              <w:rPr>
                <w:rFonts w:ascii="方正书宋简体" w:hAnsi="Times New Roman" w:eastAsia="方正书宋简体" w:cs="方正书宋简体"/>
                <w:color w:val="000000"/>
                <w:kern w:val="0"/>
                <w:sz w:val="19"/>
                <w:szCs w:val="19"/>
              </w:rPr>
              <w:t>30%</w:t>
            </w:r>
            <w:r>
              <w:rPr>
                <w:rFonts w:hint="eastAsia" w:ascii="方正书宋简体" w:hAnsi="Times New Roman" w:eastAsia="方正书宋简体" w:cs="方正书宋简体"/>
                <w:color w:val="000000"/>
                <w:kern w:val="0"/>
                <w:sz w:val="19"/>
                <w:szCs w:val="19"/>
              </w:rPr>
              <w:t>，旧区改建达到</w:t>
            </w:r>
            <w:r>
              <w:rPr>
                <w:rFonts w:ascii="方正书宋简体" w:hAnsi="Times New Roman" w:eastAsia="方正书宋简体" w:cs="方正书宋简体"/>
                <w:color w:val="000000"/>
                <w:kern w:val="0"/>
                <w:sz w:val="19"/>
                <w:szCs w:val="19"/>
              </w:rPr>
              <w:t>25%</w:t>
            </w:r>
            <w:r>
              <w:rPr>
                <w:rFonts w:hint="eastAsia" w:ascii="方正书宋简体" w:hAnsi="Times New Roman" w:eastAsia="方正书宋简体" w:cs="方正书宋简体"/>
                <w:color w:val="000000"/>
                <w:kern w:val="0"/>
                <w:sz w:val="19"/>
                <w:szCs w:val="19"/>
              </w:rPr>
              <w:t>；</w:t>
            </w:r>
          </w:p>
          <w:p>
            <w:pPr>
              <w:widowControl/>
              <w:spacing w:line="240" w:lineRule="exact"/>
              <w:rPr>
                <w:rFonts w:ascii="方正书宋简体" w:hAnsi="Times New Roman" w:eastAsia="方正书宋简体" w:cs="Times New Roman"/>
                <w:color w:val="000000"/>
                <w:kern w:val="0"/>
                <w:sz w:val="19"/>
                <w:szCs w:val="19"/>
              </w:rPr>
            </w:pPr>
            <w:r>
              <w:rPr>
                <w:rFonts w:ascii="方正书宋简体" w:hAnsi="Times New Roman" w:eastAsia="方正书宋简体" w:cs="方正书宋简体"/>
                <w:color w:val="000000"/>
                <w:kern w:val="0"/>
                <w:sz w:val="19"/>
                <w:szCs w:val="19"/>
              </w:rPr>
              <w:t>2</w:t>
            </w:r>
            <w:r>
              <w:rPr>
                <w:rFonts w:hint="eastAsia" w:ascii="方正书宋简体" w:hAnsi="Times New Roman" w:eastAsia="方正书宋简体" w:cs="方正书宋简体"/>
                <w:color w:val="000000"/>
                <w:kern w:val="0"/>
                <w:sz w:val="19"/>
                <w:szCs w:val="19"/>
              </w:rPr>
              <w:t>）住区人均公共绿地面积：新区建设人不低于</w:t>
            </w:r>
            <w:r>
              <w:rPr>
                <w:rFonts w:ascii="方正书宋简体" w:hAnsi="Times New Roman" w:eastAsia="方正书宋简体" w:cs="方正书宋简体"/>
                <w:color w:val="000000"/>
                <w:kern w:val="0"/>
                <w:sz w:val="19"/>
                <w:szCs w:val="19"/>
              </w:rPr>
              <w:t>1.0m</w:t>
            </w:r>
            <w:r>
              <w:rPr>
                <w:rFonts w:ascii="方正书宋简体" w:hAnsi="Times New Roman" w:eastAsia="方正书宋简体" w:cs="方正书宋简体"/>
                <w:color w:val="000000"/>
                <w:kern w:val="0"/>
                <w:sz w:val="19"/>
                <w:szCs w:val="19"/>
                <w:vertAlign w:val="superscript"/>
              </w:rPr>
              <w:t>2</w:t>
            </w:r>
            <w:r>
              <w:rPr>
                <w:rFonts w:hint="eastAsia" w:ascii="方正书宋简体" w:hAnsi="Times New Roman" w:eastAsia="方正书宋简体" w:cs="方正书宋简体"/>
                <w:color w:val="000000"/>
                <w:kern w:val="0"/>
                <w:sz w:val="19"/>
                <w:szCs w:val="19"/>
              </w:rPr>
              <w:t>，旧区改建不低于</w:t>
            </w:r>
            <w:r>
              <w:rPr>
                <w:rFonts w:ascii="方正书宋简体" w:hAnsi="Times New Roman" w:eastAsia="方正书宋简体" w:cs="方正书宋简体"/>
                <w:color w:val="000000"/>
                <w:kern w:val="0"/>
                <w:sz w:val="19"/>
                <w:szCs w:val="19"/>
              </w:rPr>
              <w:t>0.7 m</w:t>
            </w:r>
            <w:r>
              <w:rPr>
                <w:rFonts w:ascii="方正书宋简体" w:hAnsi="Times New Roman" w:eastAsia="方正书宋简体" w:cs="方正书宋简体"/>
                <w:color w:val="000000"/>
                <w:kern w:val="0"/>
                <w:sz w:val="19"/>
                <w:szCs w:val="19"/>
                <w:vertAlign w:val="superscript"/>
              </w:rPr>
              <w:t>2</w:t>
            </w:r>
            <w:r>
              <w:rPr>
                <w:rFonts w:hint="eastAsia" w:ascii="方正书宋简体" w:hAnsi="Times New Roman" w:eastAsia="方正书宋简体" w:cs="方正书宋简体"/>
                <w:color w:val="000000"/>
                <w:kern w:val="0"/>
                <w:sz w:val="19"/>
                <w:szCs w:val="19"/>
              </w:rPr>
              <w:t>。</w:t>
            </w:r>
          </w:p>
          <w:p>
            <w:pPr>
              <w:widowControl/>
              <w:spacing w:line="240" w:lineRule="exact"/>
              <w:rPr>
                <w:rFonts w:ascii="方正书宋简体" w:hAnsi="Times New Roman" w:eastAsia="方正书宋简体" w:cs="Times New Roman"/>
                <w:color w:val="000000"/>
                <w:kern w:val="0"/>
                <w:sz w:val="19"/>
                <w:szCs w:val="19"/>
              </w:rPr>
            </w:pPr>
            <w:r>
              <w:rPr>
                <w:rFonts w:ascii="方正书宋简体" w:hAnsi="Times New Roman" w:eastAsia="方正书宋简体" w:cs="方正书宋简体"/>
                <w:color w:val="000000"/>
                <w:kern w:val="0"/>
                <w:sz w:val="19"/>
                <w:szCs w:val="19"/>
              </w:rPr>
              <w:t xml:space="preserve">2. </w:t>
            </w:r>
            <w:r>
              <w:rPr>
                <w:rFonts w:hint="eastAsia" w:ascii="方正书宋简体" w:hAnsi="Times New Roman" w:eastAsia="方正书宋简体" w:cs="方正书宋简体"/>
                <w:color w:val="000000"/>
                <w:kern w:val="0"/>
                <w:sz w:val="19"/>
                <w:szCs w:val="19"/>
              </w:rPr>
              <w:t>公共建筑：</w:t>
            </w:r>
          </w:p>
          <w:p>
            <w:pPr>
              <w:widowControl/>
              <w:spacing w:line="240" w:lineRule="exact"/>
              <w:rPr>
                <w:rFonts w:ascii="方正书宋简体" w:hAnsi="Times New Roman" w:eastAsia="方正书宋简体" w:cs="Times New Roman"/>
                <w:color w:val="000000"/>
                <w:kern w:val="0"/>
                <w:sz w:val="19"/>
                <w:szCs w:val="19"/>
              </w:rPr>
            </w:pPr>
            <w:r>
              <w:rPr>
                <w:rFonts w:ascii="方正书宋简体" w:hAnsi="Times New Roman" w:eastAsia="方正书宋简体" w:cs="方正书宋简体"/>
                <w:color w:val="000000"/>
                <w:kern w:val="0"/>
                <w:sz w:val="19"/>
                <w:szCs w:val="19"/>
              </w:rPr>
              <w:t>1</w:t>
            </w:r>
            <w:r>
              <w:rPr>
                <w:rFonts w:hint="eastAsia" w:ascii="方正书宋简体" w:hAnsi="Times New Roman" w:eastAsia="方正书宋简体" w:cs="方正书宋简体"/>
                <w:color w:val="000000"/>
                <w:kern w:val="0"/>
                <w:sz w:val="19"/>
                <w:szCs w:val="19"/>
              </w:rPr>
              <w:t>）绿地率不低于</w:t>
            </w:r>
            <w:r>
              <w:rPr>
                <w:rFonts w:ascii="方正书宋简体" w:hAnsi="Times New Roman" w:eastAsia="方正书宋简体" w:cs="方正书宋简体"/>
                <w:color w:val="000000"/>
                <w:kern w:val="0"/>
                <w:sz w:val="19"/>
                <w:szCs w:val="19"/>
              </w:rPr>
              <w:t>30%</w:t>
            </w:r>
            <w:r>
              <w:rPr>
                <w:rFonts w:hint="eastAsia" w:ascii="方正书宋简体" w:hAnsi="Times New Roman" w:eastAsia="方正书宋简体" w:cs="方正书宋简体"/>
                <w:color w:val="000000"/>
                <w:kern w:val="0"/>
                <w:sz w:val="19"/>
                <w:szCs w:val="19"/>
              </w:rPr>
              <w:t>；</w:t>
            </w:r>
          </w:p>
        </w:tc>
        <w:tc>
          <w:tcPr>
            <w:tcW w:w="360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查阅相关设计文件、居住建筑平面日照等时线模拟图、计算书。</w:t>
            </w:r>
          </w:p>
        </w:tc>
      </w:tr>
      <w:tr>
        <w:tblPrEx>
          <w:tblLayout w:type="fixed"/>
          <w:tblCellMar>
            <w:top w:w="0" w:type="dxa"/>
            <w:left w:w="113" w:type="dxa"/>
            <w:bottom w:w="0" w:type="dxa"/>
            <w:right w:w="113" w:type="dxa"/>
          </w:tblCellMar>
        </w:tblPrEx>
        <w:trPr>
          <w:trHeight w:val="1237" w:hRule="atLeast"/>
          <w:jc w:val="center"/>
        </w:trPr>
        <w:tc>
          <w:tcPr>
            <w:tcW w:w="525"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方正书宋简体"/>
                <w:color w:val="000000"/>
                <w:kern w:val="0"/>
                <w:sz w:val="19"/>
                <w:szCs w:val="19"/>
              </w:rPr>
            </w:pPr>
            <w:r>
              <w:rPr>
                <w:rFonts w:ascii="方正书宋简体" w:hAnsi="Times New Roman" w:eastAsia="方正书宋简体" w:cs="方正书宋简体"/>
                <w:color w:val="000000"/>
                <w:kern w:val="0"/>
                <w:sz w:val="19"/>
                <w:szCs w:val="19"/>
              </w:rPr>
              <w:t>7</w:t>
            </w:r>
          </w:p>
        </w:tc>
        <w:tc>
          <w:tcPr>
            <w:tcW w:w="804" w:type="dxa"/>
            <w:vMerge w:val="restart"/>
            <w:tcBorders>
              <w:top w:val="single" w:color="auto" w:sz="8" w:space="0"/>
              <w:left w:val="single" w:color="auto" w:sz="8" w:space="0"/>
              <w:right w:val="single" w:color="auto" w:sz="8" w:space="0"/>
            </w:tcBorders>
            <w:vAlign w:val="center"/>
          </w:tcPr>
          <w:p>
            <w:pPr>
              <w:spacing w:line="240" w:lineRule="exact"/>
              <w:jc w:val="center"/>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节地与室外环境</w:t>
            </w:r>
          </w:p>
        </w:tc>
        <w:tc>
          <w:tcPr>
            <w:tcW w:w="4083" w:type="dxa"/>
            <w:tcBorders>
              <w:top w:val="single" w:color="auto" w:sz="8" w:space="0"/>
              <w:left w:val="single" w:color="auto" w:sz="8" w:space="0"/>
              <w:bottom w:val="single" w:color="auto" w:sz="8" w:space="0"/>
              <w:right w:val="single" w:color="auto" w:sz="8" w:space="0"/>
            </w:tcBorders>
            <w:vAlign w:val="center"/>
          </w:tcPr>
          <w:p>
            <w:pPr>
              <w:widowControl/>
              <w:spacing w:line="240" w:lineRule="exact"/>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合理开发利用地下空间：</w:t>
            </w:r>
          </w:p>
          <w:p>
            <w:pPr>
              <w:widowControl/>
              <w:spacing w:line="240" w:lineRule="exact"/>
              <w:rPr>
                <w:rFonts w:ascii="方正书宋简体" w:hAnsi="Times New Roman" w:eastAsia="方正书宋简体" w:cs="Times New Roman"/>
                <w:color w:val="000000"/>
                <w:kern w:val="0"/>
                <w:sz w:val="19"/>
                <w:szCs w:val="19"/>
              </w:rPr>
            </w:pPr>
            <w:r>
              <w:rPr>
                <w:rFonts w:ascii="方正书宋简体" w:hAnsi="Times New Roman" w:eastAsia="方正书宋简体" w:cs="方正书宋简体"/>
                <w:color w:val="000000"/>
                <w:kern w:val="0"/>
                <w:sz w:val="19"/>
                <w:szCs w:val="19"/>
              </w:rPr>
              <w:t xml:space="preserve">1. </w:t>
            </w:r>
            <w:r>
              <w:rPr>
                <w:rFonts w:hint="eastAsia" w:ascii="方正书宋简体" w:hAnsi="Times New Roman" w:eastAsia="方正书宋简体" w:cs="方正书宋简体"/>
                <w:color w:val="000000"/>
                <w:kern w:val="0"/>
                <w:sz w:val="19"/>
                <w:szCs w:val="19"/>
              </w:rPr>
              <w:t>居住建筑：地下建筑面积与地上建筑面积的比率不低于</w:t>
            </w:r>
            <w:r>
              <w:rPr>
                <w:rFonts w:ascii="方正书宋简体" w:hAnsi="Times New Roman" w:eastAsia="方正书宋简体" w:cs="方正书宋简体"/>
                <w:color w:val="000000"/>
                <w:kern w:val="0"/>
                <w:sz w:val="19"/>
                <w:szCs w:val="19"/>
              </w:rPr>
              <w:t>5%</w:t>
            </w:r>
            <w:r>
              <w:rPr>
                <w:rFonts w:hint="eastAsia" w:ascii="方正书宋简体" w:hAnsi="Times New Roman" w:eastAsia="方正书宋简体" w:cs="方正书宋简体"/>
                <w:color w:val="000000"/>
                <w:kern w:val="0"/>
                <w:sz w:val="19"/>
                <w:szCs w:val="19"/>
              </w:rPr>
              <w:t>；</w:t>
            </w:r>
          </w:p>
          <w:p>
            <w:pPr>
              <w:widowControl/>
              <w:spacing w:line="240" w:lineRule="exact"/>
              <w:rPr>
                <w:rFonts w:ascii="方正书宋简体" w:hAnsi="Times New Roman" w:eastAsia="方正书宋简体" w:cs="Times New Roman"/>
                <w:color w:val="000000"/>
                <w:kern w:val="0"/>
                <w:sz w:val="19"/>
                <w:szCs w:val="19"/>
              </w:rPr>
            </w:pPr>
            <w:r>
              <w:rPr>
                <w:rFonts w:ascii="方正书宋简体" w:hAnsi="Times New Roman" w:eastAsia="方正书宋简体" w:cs="方正书宋简体"/>
                <w:color w:val="000000"/>
                <w:kern w:val="0"/>
                <w:sz w:val="19"/>
                <w:szCs w:val="19"/>
              </w:rPr>
              <w:t xml:space="preserve">2. </w:t>
            </w:r>
            <w:r>
              <w:rPr>
                <w:rFonts w:hint="eastAsia" w:ascii="方正书宋简体" w:hAnsi="Times New Roman" w:eastAsia="方正书宋简体" w:cs="方正书宋简体"/>
                <w:color w:val="000000"/>
                <w:kern w:val="0"/>
                <w:sz w:val="19"/>
                <w:szCs w:val="19"/>
              </w:rPr>
              <w:t>公共建筑：地下建筑面积与总用地面积之比不低于</w:t>
            </w:r>
            <w:r>
              <w:rPr>
                <w:rFonts w:ascii="方正书宋简体" w:hAnsi="Times New Roman" w:eastAsia="方正书宋简体" w:cs="方正书宋简体"/>
                <w:color w:val="000000"/>
                <w:kern w:val="0"/>
                <w:sz w:val="19"/>
                <w:szCs w:val="19"/>
              </w:rPr>
              <w:t>0.5</w:t>
            </w:r>
            <w:r>
              <w:rPr>
                <w:rFonts w:hint="eastAsia" w:ascii="方正书宋简体" w:hAnsi="Times New Roman" w:eastAsia="方正书宋简体" w:cs="方正书宋简体"/>
                <w:color w:val="000000"/>
                <w:kern w:val="0"/>
                <w:sz w:val="19"/>
                <w:szCs w:val="19"/>
              </w:rPr>
              <w:t>。</w:t>
            </w:r>
          </w:p>
        </w:tc>
        <w:tc>
          <w:tcPr>
            <w:tcW w:w="360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查阅相关设计文件、计算书。</w:t>
            </w:r>
          </w:p>
        </w:tc>
      </w:tr>
      <w:tr>
        <w:tblPrEx>
          <w:tblLayout w:type="fixed"/>
          <w:tblCellMar>
            <w:top w:w="0" w:type="dxa"/>
            <w:left w:w="113" w:type="dxa"/>
            <w:bottom w:w="0" w:type="dxa"/>
            <w:right w:w="113" w:type="dxa"/>
          </w:tblCellMar>
        </w:tblPrEx>
        <w:trPr>
          <w:trHeight w:val="986" w:hRule="atLeast"/>
          <w:jc w:val="center"/>
        </w:trPr>
        <w:tc>
          <w:tcPr>
            <w:tcW w:w="525"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方正书宋简体"/>
                <w:color w:val="000000"/>
                <w:kern w:val="0"/>
                <w:sz w:val="19"/>
                <w:szCs w:val="19"/>
              </w:rPr>
            </w:pPr>
            <w:r>
              <w:rPr>
                <w:rFonts w:ascii="方正书宋简体" w:hAnsi="Times New Roman" w:eastAsia="方正书宋简体" w:cs="方正书宋简体"/>
                <w:color w:val="000000"/>
                <w:kern w:val="0"/>
                <w:sz w:val="19"/>
                <w:szCs w:val="19"/>
              </w:rPr>
              <w:t>8</w:t>
            </w:r>
          </w:p>
        </w:tc>
        <w:tc>
          <w:tcPr>
            <w:tcW w:w="804" w:type="dxa"/>
            <w:vMerge w:val="continue"/>
            <w:tcBorders>
              <w:left w:val="single" w:color="auto" w:sz="8" w:space="0"/>
              <w:right w:val="single" w:color="auto" w:sz="8" w:space="0"/>
            </w:tcBorders>
            <w:vAlign w:val="center"/>
          </w:tcPr>
          <w:p>
            <w:pPr>
              <w:widowControl/>
              <w:spacing w:line="240" w:lineRule="exact"/>
              <w:jc w:val="center"/>
              <w:rPr>
                <w:rFonts w:ascii="方正书宋简体" w:hAnsi="Times New Roman" w:eastAsia="方正书宋简体" w:cs="方正书宋简体"/>
                <w:color w:val="000000"/>
                <w:kern w:val="0"/>
                <w:sz w:val="19"/>
                <w:szCs w:val="19"/>
              </w:rPr>
            </w:pPr>
          </w:p>
        </w:tc>
        <w:tc>
          <w:tcPr>
            <w:tcW w:w="4083" w:type="dxa"/>
            <w:tcBorders>
              <w:top w:val="single" w:color="auto" w:sz="8" w:space="0"/>
              <w:left w:val="single" w:color="auto" w:sz="8" w:space="0"/>
              <w:bottom w:val="single" w:color="auto" w:sz="8" w:space="0"/>
              <w:right w:val="single" w:color="auto" w:sz="8" w:space="0"/>
            </w:tcBorders>
            <w:vAlign w:val="center"/>
          </w:tcPr>
          <w:p>
            <w:pPr>
              <w:widowControl/>
              <w:spacing w:line="240" w:lineRule="exact"/>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建筑及照明设计避免产生光污染：</w:t>
            </w:r>
          </w:p>
          <w:p>
            <w:pPr>
              <w:widowControl/>
              <w:spacing w:line="240" w:lineRule="exact"/>
              <w:rPr>
                <w:rFonts w:ascii="方正书宋简体" w:hAnsi="Times New Roman" w:eastAsia="方正书宋简体" w:cs="Times New Roman"/>
                <w:color w:val="000000"/>
                <w:kern w:val="0"/>
                <w:sz w:val="19"/>
                <w:szCs w:val="19"/>
              </w:rPr>
            </w:pPr>
            <w:r>
              <w:rPr>
                <w:rFonts w:ascii="方正书宋简体" w:hAnsi="Times New Roman" w:eastAsia="方正书宋简体" w:cs="方正书宋简体"/>
                <w:color w:val="000000"/>
                <w:kern w:val="0"/>
                <w:sz w:val="19"/>
                <w:szCs w:val="19"/>
              </w:rPr>
              <w:t xml:space="preserve">1. </w:t>
            </w:r>
            <w:r>
              <w:rPr>
                <w:rFonts w:hint="eastAsia" w:ascii="方正书宋简体" w:hAnsi="Times New Roman" w:eastAsia="方正书宋简体" w:cs="方正书宋简体"/>
                <w:color w:val="000000"/>
                <w:kern w:val="0"/>
                <w:sz w:val="19"/>
                <w:szCs w:val="19"/>
              </w:rPr>
              <w:t>玻璃幕墙可见光反射比不大于</w:t>
            </w:r>
            <w:r>
              <w:rPr>
                <w:rFonts w:ascii="方正书宋简体" w:hAnsi="Times New Roman" w:eastAsia="方正书宋简体" w:cs="方正书宋简体"/>
                <w:color w:val="000000"/>
                <w:kern w:val="0"/>
                <w:sz w:val="19"/>
                <w:szCs w:val="19"/>
              </w:rPr>
              <w:t>0.2</w:t>
            </w:r>
            <w:r>
              <w:rPr>
                <w:rFonts w:hint="eastAsia" w:ascii="方正书宋简体" w:hAnsi="Times New Roman" w:eastAsia="方正书宋简体" w:cs="方正书宋简体"/>
                <w:color w:val="000000"/>
                <w:kern w:val="0"/>
                <w:sz w:val="19"/>
                <w:szCs w:val="19"/>
              </w:rPr>
              <w:t>。</w:t>
            </w:r>
          </w:p>
          <w:p>
            <w:pPr>
              <w:widowControl/>
              <w:spacing w:line="240" w:lineRule="exact"/>
              <w:rPr>
                <w:rFonts w:ascii="方正书宋简体" w:hAnsi="Times New Roman" w:eastAsia="方正书宋简体" w:cs="Times New Roman"/>
                <w:color w:val="000000"/>
                <w:kern w:val="0"/>
                <w:sz w:val="19"/>
                <w:szCs w:val="19"/>
              </w:rPr>
            </w:pPr>
            <w:r>
              <w:rPr>
                <w:rFonts w:ascii="方正书宋简体" w:hAnsi="Times New Roman" w:eastAsia="方正书宋简体" w:cs="方正书宋简体"/>
                <w:color w:val="000000"/>
                <w:kern w:val="0"/>
                <w:sz w:val="19"/>
                <w:szCs w:val="19"/>
              </w:rPr>
              <w:t>2.</w:t>
            </w:r>
            <w:r>
              <w:rPr>
                <w:rFonts w:ascii="方正书宋简体" w:hAnsi="Times New Roman" w:eastAsia="方正书宋简体" w:cs="方正书宋简体"/>
                <w:color w:val="000000"/>
                <w:spacing w:val="-4"/>
                <w:kern w:val="0"/>
                <w:sz w:val="19"/>
                <w:szCs w:val="19"/>
              </w:rPr>
              <w:t xml:space="preserve"> </w:t>
            </w:r>
            <w:r>
              <w:rPr>
                <w:rFonts w:hint="eastAsia" w:ascii="方正书宋简体" w:hAnsi="Times New Roman" w:eastAsia="方正书宋简体" w:cs="方正书宋简体"/>
                <w:color w:val="000000"/>
                <w:spacing w:val="-4"/>
                <w:kern w:val="0"/>
                <w:sz w:val="19"/>
                <w:szCs w:val="19"/>
              </w:rPr>
              <w:t>室外夜景照明光污染的限制符合现行行业标准《城市夜景照明设计规范》</w:t>
            </w:r>
            <w:r>
              <w:rPr>
                <w:rFonts w:ascii="方正书宋简体" w:hAnsi="Times New Roman" w:eastAsia="方正书宋简体" w:cs="方正书宋简体"/>
                <w:color w:val="000000"/>
                <w:spacing w:val="-4"/>
                <w:kern w:val="0"/>
                <w:sz w:val="19"/>
                <w:szCs w:val="19"/>
              </w:rPr>
              <w:t>JGJ/T 163</w:t>
            </w:r>
            <w:r>
              <w:rPr>
                <w:rFonts w:hint="eastAsia" w:ascii="方正书宋简体" w:hAnsi="Times New Roman" w:eastAsia="方正书宋简体" w:cs="方正书宋简体"/>
                <w:color w:val="000000"/>
                <w:spacing w:val="-4"/>
                <w:kern w:val="0"/>
                <w:sz w:val="19"/>
                <w:szCs w:val="19"/>
              </w:rPr>
              <w:t>的规定。</w:t>
            </w:r>
          </w:p>
        </w:tc>
        <w:tc>
          <w:tcPr>
            <w:tcW w:w="360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查阅相关设计文件、光污染分析专项报告。</w:t>
            </w:r>
          </w:p>
        </w:tc>
      </w:tr>
      <w:tr>
        <w:tblPrEx>
          <w:tblLayout w:type="fixed"/>
          <w:tblCellMar>
            <w:top w:w="0" w:type="dxa"/>
            <w:left w:w="113" w:type="dxa"/>
            <w:bottom w:w="0" w:type="dxa"/>
            <w:right w:w="113" w:type="dxa"/>
          </w:tblCellMar>
        </w:tblPrEx>
        <w:trPr>
          <w:trHeight w:val="580" w:hRule="atLeast"/>
          <w:jc w:val="center"/>
        </w:trPr>
        <w:tc>
          <w:tcPr>
            <w:tcW w:w="525"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方正书宋简体"/>
                <w:color w:val="000000"/>
                <w:kern w:val="0"/>
                <w:sz w:val="19"/>
                <w:szCs w:val="19"/>
              </w:rPr>
            </w:pPr>
            <w:r>
              <w:rPr>
                <w:rFonts w:ascii="方正书宋简体" w:hAnsi="Times New Roman" w:eastAsia="方正书宋简体" w:cs="方正书宋简体"/>
                <w:color w:val="000000"/>
                <w:kern w:val="0"/>
                <w:sz w:val="19"/>
                <w:szCs w:val="19"/>
              </w:rPr>
              <w:t>9</w:t>
            </w:r>
          </w:p>
        </w:tc>
        <w:tc>
          <w:tcPr>
            <w:tcW w:w="804" w:type="dxa"/>
            <w:vMerge w:val="continue"/>
            <w:tcBorders>
              <w:left w:val="single" w:color="auto" w:sz="8" w:space="0"/>
              <w:right w:val="single" w:color="auto" w:sz="8" w:space="0"/>
            </w:tcBorders>
            <w:vAlign w:val="center"/>
          </w:tcPr>
          <w:p>
            <w:pPr>
              <w:widowControl/>
              <w:spacing w:line="240" w:lineRule="exact"/>
              <w:jc w:val="left"/>
              <w:rPr>
                <w:rFonts w:ascii="方正书宋简体" w:hAnsi="Times New Roman" w:eastAsia="方正书宋简体" w:cs="Times New Roman"/>
                <w:color w:val="000000"/>
                <w:kern w:val="0"/>
                <w:sz w:val="19"/>
                <w:szCs w:val="19"/>
              </w:rPr>
            </w:pPr>
          </w:p>
        </w:tc>
        <w:tc>
          <w:tcPr>
            <w:tcW w:w="4083" w:type="dxa"/>
            <w:tcBorders>
              <w:top w:val="single" w:color="auto" w:sz="8" w:space="0"/>
              <w:left w:val="single" w:color="auto" w:sz="8" w:space="0"/>
              <w:bottom w:val="single" w:color="auto" w:sz="8" w:space="0"/>
              <w:right w:val="single" w:color="auto" w:sz="8" w:space="0"/>
            </w:tcBorders>
            <w:vAlign w:val="center"/>
          </w:tcPr>
          <w:p>
            <w:pPr>
              <w:widowControl/>
              <w:spacing w:line="240" w:lineRule="exact"/>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场地与公共交通设施具有便捷的联系：</w:t>
            </w:r>
          </w:p>
          <w:p>
            <w:pPr>
              <w:widowControl/>
              <w:spacing w:line="240" w:lineRule="exact"/>
              <w:rPr>
                <w:rFonts w:ascii="方正书宋简体" w:hAnsi="Times New Roman" w:eastAsia="方正书宋简体" w:cs="Times New Roman"/>
                <w:color w:val="000000"/>
                <w:kern w:val="0"/>
                <w:sz w:val="19"/>
                <w:szCs w:val="19"/>
              </w:rPr>
            </w:pPr>
            <w:r>
              <w:rPr>
                <w:rFonts w:ascii="方正书宋简体" w:hAnsi="Times New Roman" w:eastAsia="方正书宋简体" w:cs="方正书宋简体"/>
                <w:color w:val="000000"/>
                <w:kern w:val="0"/>
                <w:sz w:val="19"/>
                <w:szCs w:val="19"/>
              </w:rPr>
              <w:t>1.</w:t>
            </w:r>
            <w:r>
              <w:rPr>
                <w:rFonts w:ascii="Times New Roman" w:hAnsi="Times New Roman" w:eastAsia="方正书宋简体" w:cs="Times New Roman"/>
                <w:color w:val="000000"/>
                <w:kern w:val="0"/>
                <w:sz w:val="19"/>
                <w:szCs w:val="19"/>
              </w:rPr>
              <w:t> </w:t>
            </w:r>
            <w:r>
              <w:rPr>
                <w:rFonts w:hint="eastAsia" w:ascii="方正书宋简体" w:hAnsi="Times New Roman" w:eastAsia="方正书宋简体" w:cs="方正书宋简体"/>
                <w:color w:val="000000"/>
                <w:kern w:val="0"/>
                <w:sz w:val="19"/>
                <w:szCs w:val="19"/>
              </w:rPr>
              <w:t>有便捷的人行通道联系公共交通站点。</w:t>
            </w:r>
          </w:p>
        </w:tc>
        <w:tc>
          <w:tcPr>
            <w:tcW w:w="360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查阅相关设计文件。</w:t>
            </w:r>
          </w:p>
        </w:tc>
      </w:tr>
      <w:tr>
        <w:tblPrEx>
          <w:tblLayout w:type="fixed"/>
          <w:tblCellMar>
            <w:top w:w="0" w:type="dxa"/>
            <w:left w:w="113" w:type="dxa"/>
            <w:bottom w:w="0" w:type="dxa"/>
            <w:right w:w="113" w:type="dxa"/>
          </w:tblCellMar>
        </w:tblPrEx>
        <w:trPr>
          <w:trHeight w:val="398" w:hRule="atLeast"/>
          <w:jc w:val="center"/>
        </w:trPr>
        <w:tc>
          <w:tcPr>
            <w:tcW w:w="525"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方正书宋简体"/>
                <w:color w:val="000000"/>
                <w:kern w:val="0"/>
                <w:sz w:val="19"/>
                <w:szCs w:val="19"/>
              </w:rPr>
            </w:pPr>
            <w:r>
              <w:rPr>
                <w:rFonts w:ascii="方正书宋简体" w:hAnsi="Times New Roman" w:eastAsia="方正书宋简体" w:cs="方正书宋简体"/>
                <w:color w:val="000000"/>
                <w:kern w:val="0"/>
                <w:sz w:val="19"/>
                <w:szCs w:val="19"/>
              </w:rPr>
              <w:t>10</w:t>
            </w:r>
          </w:p>
        </w:tc>
        <w:tc>
          <w:tcPr>
            <w:tcW w:w="804" w:type="dxa"/>
            <w:vMerge w:val="continue"/>
            <w:tcBorders>
              <w:left w:val="single" w:color="auto" w:sz="8" w:space="0"/>
              <w:right w:val="single" w:color="auto" w:sz="8" w:space="0"/>
            </w:tcBorders>
            <w:vAlign w:val="center"/>
          </w:tcPr>
          <w:p>
            <w:pPr>
              <w:widowControl/>
              <w:spacing w:line="240" w:lineRule="exact"/>
              <w:jc w:val="left"/>
              <w:rPr>
                <w:rFonts w:ascii="方正书宋简体" w:hAnsi="Times New Roman" w:eastAsia="方正书宋简体" w:cs="Times New Roman"/>
                <w:color w:val="000000"/>
                <w:kern w:val="0"/>
                <w:sz w:val="19"/>
                <w:szCs w:val="19"/>
              </w:rPr>
            </w:pPr>
          </w:p>
        </w:tc>
        <w:tc>
          <w:tcPr>
            <w:tcW w:w="4083" w:type="dxa"/>
            <w:tcBorders>
              <w:top w:val="single" w:color="auto" w:sz="8" w:space="0"/>
              <w:left w:val="single" w:color="auto" w:sz="8" w:space="0"/>
              <w:bottom w:val="single" w:color="auto" w:sz="8" w:space="0"/>
              <w:right w:val="single" w:color="auto" w:sz="8" w:space="0"/>
            </w:tcBorders>
            <w:vAlign w:val="center"/>
          </w:tcPr>
          <w:p>
            <w:pPr>
              <w:widowControl/>
              <w:spacing w:line="240" w:lineRule="exact"/>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场地内人行通道采用无障碍设计。</w:t>
            </w:r>
          </w:p>
        </w:tc>
        <w:tc>
          <w:tcPr>
            <w:tcW w:w="360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查阅相关设计文件。</w:t>
            </w:r>
          </w:p>
        </w:tc>
      </w:tr>
      <w:tr>
        <w:tblPrEx>
          <w:tblLayout w:type="fixed"/>
          <w:tblCellMar>
            <w:top w:w="0" w:type="dxa"/>
            <w:left w:w="113" w:type="dxa"/>
            <w:bottom w:w="0" w:type="dxa"/>
            <w:right w:w="113" w:type="dxa"/>
          </w:tblCellMar>
        </w:tblPrEx>
        <w:trPr>
          <w:trHeight w:val="2161" w:hRule="atLeast"/>
          <w:jc w:val="center"/>
        </w:trPr>
        <w:tc>
          <w:tcPr>
            <w:tcW w:w="525"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方正书宋简体"/>
                <w:color w:val="000000"/>
                <w:kern w:val="0"/>
                <w:sz w:val="19"/>
                <w:szCs w:val="19"/>
              </w:rPr>
            </w:pPr>
            <w:r>
              <w:rPr>
                <w:rFonts w:ascii="方正书宋简体" w:hAnsi="Times New Roman" w:eastAsia="方正书宋简体" w:cs="方正书宋简体"/>
                <w:color w:val="000000"/>
                <w:kern w:val="0"/>
                <w:sz w:val="19"/>
                <w:szCs w:val="19"/>
              </w:rPr>
              <w:t>11</w:t>
            </w:r>
          </w:p>
        </w:tc>
        <w:tc>
          <w:tcPr>
            <w:tcW w:w="804" w:type="dxa"/>
            <w:vMerge w:val="continue"/>
            <w:tcBorders>
              <w:left w:val="single" w:color="auto" w:sz="8" w:space="0"/>
              <w:bottom w:val="single" w:color="auto" w:sz="8" w:space="0"/>
              <w:right w:val="single" w:color="auto" w:sz="8" w:space="0"/>
            </w:tcBorders>
            <w:vAlign w:val="center"/>
          </w:tcPr>
          <w:p>
            <w:pPr>
              <w:widowControl/>
              <w:spacing w:line="240" w:lineRule="exact"/>
              <w:jc w:val="left"/>
              <w:rPr>
                <w:rFonts w:ascii="方正书宋简体" w:hAnsi="Times New Roman" w:eastAsia="方正书宋简体" w:cs="Times New Roman"/>
                <w:color w:val="000000"/>
                <w:kern w:val="0"/>
                <w:sz w:val="19"/>
                <w:szCs w:val="19"/>
              </w:rPr>
            </w:pPr>
          </w:p>
        </w:tc>
        <w:tc>
          <w:tcPr>
            <w:tcW w:w="4083" w:type="dxa"/>
            <w:tcBorders>
              <w:top w:val="single" w:color="auto" w:sz="8" w:space="0"/>
              <w:left w:val="single" w:color="auto" w:sz="8" w:space="0"/>
              <w:bottom w:val="single" w:color="auto" w:sz="8" w:space="0"/>
              <w:right w:val="single" w:color="auto" w:sz="8" w:space="0"/>
            </w:tcBorders>
            <w:vAlign w:val="center"/>
          </w:tcPr>
          <w:p>
            <w:pPr>
              <w:widowControl/>
              <w:spacing w:line="240" w:lineRule="exact"/>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合理设置停车场所：</w:t>
            </w:r>
          </w:p>
          <w:p>
            <w:pPr>
              <w:widowControl/>
              <w:spacing w:line="240" w:lineRule="exact"/>
              <w:rPr>
                <w:rFonts w:ascii="方正书宋简体" w:hAnsi="Times New Roman" w:eastAsia="方正书宋简体" w:cs="Times New Roman"/>
                <w:color w:val="000000"/>
                <w:kern w:val="0"/>
                <w:sz w:val="19"/>
                <w:szCs w:val="19"/>
              </w:rPr>
            </w:pPr>
            <w:r>
              <w:rPr>
                <w:rFonts w:ascii="方正书宋简体" w:hAnsi="Times New Roman" w:eastAsia="方正书宋简体" w:cs="方正书宋简体"/>
                <w:color w:val="000000"/>
                <w:kern w:val="0"/>
                <w:sz w:val="19"/>
                <w:szCs w:val="19"/>
              </w:rPr>
              <w:t xml:space="preserve">1. </w:t>
            </w:r>
            <w:r>
              <w:rPr>
                <w:rFonts w:hint="eastAsia" w:ascii="方正书宋简体" w:hAnsi="Times New Roman" w:eastAsia="方正书宋简体" w:cs="方正书宋简体"/>
                <w:color w:val="000000"/>
                <w:kern w:val="0"/>
                <w:sz w:val="19"/>
                <w:szCs w:val="19"/>
              </w:rPr>
              <w:t>自行车停车设施位置合理、方便出入，且有遮阳防雨措施；</w:t>
            </w:r>
          </w:p>
          <w:p>
            <w:pPr>
              <w:widowControl/>
              <w:spacing w:line="240" w:lineRule="exact"/>
              <w:rPr>
                <w:rFonts w:ascii="方正书宋简体" w:hAnsi="Times New Roman" w:eastAsia="方正书宋简体" w:cs="Times New Roman"/>
                <w:color w:val="000000"/>
                <w:kern w:val="0"/>
                <w:sz w:val="19"/>
                <w:szCs w:val="19"/>
              </w:rPr>
            </w:pPr>
            <w:r>
              <w:rPr>
                <w:rFonts w:ascii="方正书宋简体" w:hAnsi="Times New Roman" w:eastAsia="方正书宋简体" w:cs="方正书宋简体"/>
                <w:color w:val="000000"/>
                <w:kern w:val="0"/>
                <w:sz w:val="19"/>
                <w:szCs w:val="19"/>
              </w:rPr>
              <w:t xml:space="preserve">2. </w:t>
            </w:r>
            <w:r>
              <w:rPr>
                <w:rFonts w:hint="eastAsia" w:ascii="方正书宋简体" w:hAnsi="Times New Roman" w:eastAsia="方正书宋简体" w:cs="方正书宋简体"/>
                <w:color w:val="000000"/>
                <w:kern w:val="0"/>
                <w:sz w:val="19"/>
                <w:szCs w:val="19"/>
              </w:rPr>
              <w:t>合理设置机动车停车设施：</w:t>
            </w:r>
          </w:p>
          <w:p>
            <w:pPr>
              <w:widowControl/>
              <w:spacing w:line="240" w:lineRule="exact"/>
              <w:rPr>
                <w:rFonts w:ascii="方正书宋简体" w:hAnsi="Times New Roman" w:eastAsia="方正书宋简体" w:cs="Times New Roman"/>
                <w:color w:val="000000"/>
                <w:kern w:val="0"/>
                <w:sz w:val="19"/>
                <w:szCs w:val="19"/>
              </w:rPr>
            </w:pPr>
            <w:r>
              <w:rPr>
                <w:rFonts w:ascii="方正书宋简体" w:hAnsi="Times New Roman" w:eastAsia="方正书宋简体" w:cs="方正书宋简体"/>
                <w:color w:val="000000"/>
                <w:kern w:val="0"/>
                <w:sz w:val="19"/>
                <w:szCs w:val="19"/>
              </w:rPr>
              <w:t>1</w:t>
            </w:r>
            <w:r>
              <w:rPr>
                <w:rFonts w:hint="eastAsia" w:ascii="方正书宋简体" w:hAnsi="Times New Roman" w:eastAsia="方正书宋简体" w:cs="方正书宋简体"/>
                <w:color w:val="000000"/>
                <w:kern w:val="0"/>
                <w:sz w:val="19"/>
                <w:szCs w:val="19"/>
              </w:rPr>
              <w:t>）采用机械式停车库、地下停车库或停车楼等方式节约集约用地；</w:t>
            </w:r>
          </w:p>
          <w:p>
            <w:pPr>
              <w:widowControl/>
              <w:spacing w:line="240" w:lineRule="exact"/>
              <w:rPr>
                <w:rFonts w:ascii="方正书宋简体" w:hAnsi="Times New Roman" w:eastAsia="方正书宋简体" w:cs="Times New Roman"/>
                <w:color w:val="000000"/>
                <w:kern w:val="0"/>
                <w:sz w:val="19"/>
                <w:szCs w:val="19"/>
              </w:rPr>
            </w:pPr>
            <w:r>
              <w:rPr>
                <w:rFonts w:ascii="方正书宋简体" w:hAnsi="Times New Roman" w:eastAsia="方正书宋简体" w:cs="方正书宋简体"/>
                <w:color w:val="000000"/>
                <w:kern w:val="0"/>
                <w:sz w:val="19"/>
                <w:szCs w:val="19"/>
              </w:rPr>
              <w:t>2</w:t>
            </w:r>
            <w:r>
              <w:rPr>
                <w:rFonts w:hint="eastAsia" w:ascii="方正书宋简体" w:hAnsi="Times New Roman" w:eastAsia="方正书宋简体" w:cs="方正书宋简体"/>
                <w:color w:val="000000"/>
                <w:kern w:val="0"/>
                <w:sz w:val="19"/>
                <w:szCs w:val="19"/>
              </w:rPr>
              <w:t>）合理设计地面停车位，不挤占步行空间及活动场所。</w:t>
            </w:r>
          </w:p>
        </w:tc>
        <w:tc>
          <w:tcPr>
            <w:tcW w:w="360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查阅相关设计文件。</w:t>
            </w:r>
          </w:p>
        </w:tc>
      </w:tr>
    </w:tbl>
    <w:p>
      <w:pPr>
        <w:rPr>
          <w:rFonts w:cs="Times New Roman"/>
        </w:rPr>
      </w:pPr>
    </w:p>
    <w:tbl>
      <w:tblPr>
        <w:tblStyle w:val="3"/>
        <w:tblW w:w="9012" w:type="dxa"/>
        <w:jc w:val="center"/>
        <w:tblInd w:w="0" w:type="dxa"/>
        <w:tblLayout w:type="fixed"/>
        <w:tblCellMar>
          <w:top w:w="0" w:type="dxa"/>
          <w:left w:w="113" w:type="dxa"/>
          <w:bottom w:w="0" w:type="dxa"/>
          <w:right w:w="113" w:type="dxa"/>
        </w:tblCellMar>
      </w:tblPr>
      <w:tblGrid>
        <w:gridCol w:w="525"/>
        <w:gridCol w:w="804"/>
        <w:gridCol w:w="4083"/>
        <w:gridCol w:w="3600"/>
      </w:tblGrid>
      <w:tr>
        <w:tblPrEx>
          <w:tblLayout w:type="fixed"/>
          <w:tblCellMar>
            <w:top w:w="0" w:type="dxa"/>
            <w:left w:w="113" w:type="dxa"/>
            <w:bottom w:w="0" w:type="dxa"/>
            <w:right w:w="113" w:type="dxa"/>
          </w:tblCellMar>
        </w:tblPrEx>
        <w:trPr>
          <w:jc w:val="center"/>
        </w:trPr>
        <w:tc>
          <w:tcPr>
            <w:tcW w:w="525"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Times New Roman"/>
                <w:b/>
                <w:bCs/>
                <w:color w:val="000000"/>
                <w:kern w:val="0"/>
                <w:sz w:val="19"/>
                <w:szCs w:val="19"/>
              </w:rPr>
            </w:pPr>
            <w:r>
              <w:rPr>
                <w:rFonts w:hint="eastAsia" w:ascii="方正书宋简体" w:hAnsi="Times New Roman" w:eastAsia="方正书宋简体" w:cs="方正书宋简体"/>
                <w:b/>
                <w:bCs/>
                <w:color w:val="000000"/>
                <w:kern w:val="0"/>
                <w:sz w:val="19"/>
                <w:szCs w:val="19"/>
              </w:rPr>
              <w:t>序号</w:t>
            </w:r>
          </w:p>
        </w:tc>
        <w:tc>
          <w:tcPr>
            <w:tcW w:w="4887" w:type="dxa"/>
            <w:gridSpan w:val="2"/>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Times New Roman"/>
                <w:b/>
                <w:bCs/>
                <w:color w:val="000000"/>
                <w:kern w:val="0"/>
                <w:sz w:val="19"/>
                <w:szCs w:val="19"/>
              </w:rPr>
            </w:pPr>
            <w:r>
              <w:rPr>
                <w:rFonts w:hint="eastAsia" w:ascii="方正书宋简体" w:hAnsi="Times New Roman" w:eastAsia="方正书宋简体" w:cs="方正书宋简体"/>
                <w:b/>
                <w:bCs/>
                <w:color w:val="000000"/>
                <w:kern w:val="0"/>
                <w:sz w:val="19"/>
                <w:szCs w:val="19"/>
              </w:rPr>
              <w:t>认定内容</w:t>
            </w:r>
          </w:p>
        </w:tc>
        <w:tc>
          <w:tcPr>
            <w:tcW w:w="360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Times New Roman"/>
                <w:b/>
                <w:bCs/>
                <w:color w:val="000000"/>
                <w:kern w:val="0"/>
                <w:sz w:val="19"/>
                <w:szCs w:val="19"/>
              </w:rPr>
            </w:pPr>
            <w:r>
              <w:rPr>
                <w:rFonts w:hint="eastAsia" w:ascii="方正书宋简体" w:hAnsi="Times New Roman" w:eastAsia="方正书宋简体" w:cs="方正书宋简体"/>
                <w:b/>
                <w:bCs/>
                <w:color w:val="000000"/>
                <w:kern w:val="0"/>
                <w:sz w:val="19"/>
                <w:szCs w:val="19"/>
              </w:rPr>
              <w:t>认定要点</w:t>
            </w:r>
          </w:p>
        </w:tc>
      </w:tr>
      <w:tr>
        <w:tblPrEx>
          <w:tblLayout w:type="fixed"/>
          <w:tblCellMar>
            <w:top w:w="0" w:type="dxa"/>
            <w:left w:w="113" w:type="dxa"/>
            <w:bottom w:w="0" w:type="dxa"/>
            <w:right w:w="113" w:type="dxa"/>
          </w:tblCellMar>
        </w:tblPrEx>
        <w:trPr>
          <w:trHeight w:val="861" w:hRule="atLeast"/>
          <w:jc w:val="center"/>
        </w:trPr>
        <w:tc>
          <w:tcPr>
            <w:tcW w:w="525"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方正书宋简体"/>
                <w:color w:val="000000"/>
                <w:kern w:val="0"/>
                <w:sz w:val="19"/>
                <w:szCs w:val="19"/>
              </w:rPr>
            </w:pPr>
            <w:r>
              <w:rPr>
                <w:rFonts w:ascii="方正书宋简体" w:hAnsi="Times New Roman" w:eastAsia="方正书宋简体" w:cs="方正书宋简体"/>
                <w:color w:val="000000"/>
                <w:kern w:val="0"/>
                <w:sz w:val="19"/>
                <w:szCs w:val="19"/>
              </w:rPr>
              <w:t>12</w:t>
            </w:r>
          </w:p>
        </w:tc>
        <w:tc>
          <w:tcPr>
            <w:tcW w:w="804" w:type="dxa"/>
            <w:vMerge w:val="restart"/>
            <w:tcBorders>
              <w:top w:val="single" w:color="auto" w:sz="8" w:space="0"/>
              <w:left w:val="single" w:color="auto" w:sz="8" w:space="0"/>
              <w:right w:val="single" w:color="auto" w:sz="8" w:space="0"/>
            </w:tcBorders>
            <w:vAlign w:val="center"/>
          </w:tcPr>
          <w:p>
            <w:pPr>
              <w:widowControl/>
              <w:spacing w:line="240" w:lineRule="exact"/>
              <w:jc w:val="center"/>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节地与室外环境</w:t>
            </w:r>
          </w:p>
        </w:tc>
        <w:tc>
          <w:tcPr>
            <w:tcW w:w="4083" w:type="dxa"/>
            <w:tcBorders>
              <w:top w:val="single" w:color="auto" w:sz="8" w:space="0"/>
              <w:left w:val="single" w:color="auto" w:sz="8" w:space="0"/>
              <w:bottom w:val="single" w:color="auto" w:sz="8" w:space="0"/>
              <w:right w:val="single" w:color="auto" w:sz="8" w:space="0"/>
            </w:tcBorders>
            <w:vAlign w:val="center"/>
          </w:tcPr>
          <w:p>
            <w:pPr>
              <w:widowControl/>
              <w:spacing w:line="240" w:lineRule="exact"/>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结合现状地形地貌进行场地设计与建筑布局，保护场地内原有的自然水域、湿地和植被，采取表层土利用等生态补偿措施。</w:t>
            </w:r>
          </w:p>
        </w:tc>
        <w:tc>
          <w:tcPr>
            <w:tcW w:w="360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查阅相关设计文件、生态保护和补偿计划。</w:t>
            </w:r>
          </w:p>
        </w:tc>
      </w:tr>
      <w:tr>
        <w:tblPrEx>
          <w:tblLayout w:type="fixed"/>
          <w:tblCellMar>
            <w:top w:w="0" w:type="dxa"/>
            <w:left w:w="113" w:type="dxa"/>
            <w:bottom w:w="0" w:type="dxa"/>
            <w:right w:w="113" w:type="dxa"/>
          </w:tblCellMar>
        </w:tblPrEx>
        <w:trPr>
          <w:trHeight w:val="1517" w:hRule="atLeast"/>
          <w:jc w:val="center"/>
        </w:trPr>
        <w:tc>
          <w:tcPr>
            <w:tcW w:w="525"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方正书宋简体"/>
                <w:color w:val="000000"/>
                <w:kern w:val="0"/>
                <w:sz w:val="19"/>
                <w:szCs w:val="19"/>
              </w:rPr>
            </w:pPr>
            <w:r>
              <w:rPr>
                <w:rFonts w:ascii="方正书宋简体" w:hAnsi="Times New Roman" w:eastAsia="方正书宋简体" w:cs="方正书宋简体"/>
                <w:color w:val="000000"/>
                <w:kern w:val="0"/>
                <w:sz w:val="19"/>
                <w:szCs w:val="19"/>
              </w:rPr>
              <w:t>13</w:t>
            </w:r>
          </w:p>
        </w:tc>
        <w:tc>
          <w:tcPr>
            <w:tcW w:w="804" w:type="dxa"/>
            <w:vMerge w:val="continue"/>
            <w:tcBorders>
              <w:left w:val="single" w:color="auto" w:sz="8" w:space="0"/>
              <w:bottom w:val="single" w:color="auto" w:sz="8" w:space="0"/>
              <w:right w:val="single" w:color="auto" w:sz="8" w:space="0"/>
            </w:tcBorders>
            <w:vAlign w:val="center"/>
          </w:tcPr>
          <w:p>
            <w:pPr>
              <w:widowControl/>
              <w:spacing w:line="240" w:lineRule="exact"/>
              <w:jc w:val="left"/>
              <w:rPr>
                <w:rFonts w:ascii="方正书宋简体" w:hAnsi="Times New Roman" w:eastAsia="方正书宋简体" w:cs="Times New Roman"/>
                <w:color w:val="000000"/>
                <w:kern w:val="0"/>
                <w:sz w:val="19"/>
                <w:szCs w:val="19"/>
              </w:rPr>
            </w:pPr>
          </w:p>
        </w:tc>
        <w:tc>
          <w:tcPr>
            <w:tcW w:w="4083" w:type="dxa"/>
            <w:tcBorders>
              <w:top w:val="single" w:color="auto" w:sz="8" w:space="0"/>
              <w:left w:val="single" w:color="auto" w:sz="8" w:space="0"/>
              <w:bottom w:val="single" w:color="auto" w:sz="8" w:space="0"/>
              <w:right w:val="single" w:color="auto" w:sz="8" w:space="0"/>
            </w:tcBorders>
            <w:vAlign w:val="center"/>
          </w:tcPr>
          <w:p>
            <w:pPr>
              <w:widowControl/>
              <w:spacing w:line="240" w:lineRule="exact"/>
              <w:rPr>
                <w:rFonts w:ascii="方正书宋简体" w:hAnsi="Times New Roman" w:eastAsia="方正书宋简体" w:cs="Times New Roman"/>
                <w:color w:val="000000"/>
                <w:spacing w:val="-4"/>
                <w:kern w:val="0"/>
                <w:sz w:val="19"/>
                <w:szCs w:val="19"/>
              </w:rPr>
            </w:pPr>
            <w:r>
              <w:rPr>
                <w:rFonts w:hint="eastAsia" w:ascii="方正书宋简体" w:hAnsi="Times New Roman" w:eastAsia="方正书宋简体" w:cs="方正书宋简体"/>
                <w:color w:val="000000"/>
                <w:spacing w:val="-4"/>
                <w:kern w:val="0"/>
                <w:sz w:val="19"/>
                <w:szCs w:val="19"/>
              </w:rPr>
              <w:t>充分利用场地空间合理设置绿色雨水基础设施，对大于</w:t>
            </w:r>
            <w:r>
              <w:rPr>
                <w:rFonts w:ascii="方正书宋简体" w:hAnsi="Times New Roman" w:eastAsia="方正书宋简体" w:cs="方正书宋简体"/>
                <w:color w:val="000000"/>
                <w:spacing w:val="-4"/>
                <w:kern w:val="0"/>
                <w:sz w:val="19"/>
                <w:szCs w:val="19"/>
              </w:rPr>
              <w:t>10hm</w:t>
            </w:r>
            <w:r>
              <w:rPr>
                <w:rFonts w:ascii="方正书宋简体" w:hAnsi="Times New Roman" w:eastAsia="方正书宋简体" w:cs="方正书宋简体"/>
                <w:color w:val="000000"/>
                <w:spacing w:val="-4"/>
                <w:kern w:val="0"/>
                <w:sz w:val="19"/>
                <w:szCs w:val="19"/>
                <w:vertAlign w:val="superscript"/>
              </w:rPr>
              <w:t>2</w:t>
            </w:r>
            <w:r>
              <w:rPr>
                <w:rFonts w:hint="eastAsia" w:ascii="方正书宋简体" w:hAnsi="Times New Roman" w:eastAsia="方正书宋简体" w:cs="方正书宋简体"/>
                <w:color w:val="000000"/>
                <w:spacing w:val="-4"/>
                <w:kern w:val="0"/>
                <w:sz w:val="19"/>
                <w:szCs w:val="19"/>
              </w:rPr>
              <w:t>的场地进行雨水专项规划设计：</w:t>
            </w:r>
          </w:p>
          <w:p>
            <w:pPr>
              <w:widowControl/>
              <w:spacing w:line="240" w:lineRule="exact"/>
              <w:rPr>
                <w:rFonts w:ascii="方正书宋简体" w:hAnsi="Times New Roman" w:eastAsia="方正书宋简体" w:cs="Times New Roman"/>
                <w:color w:val="000000"/>
                <w:spacing w:val="-4"/>
                <w:kern w:val="0"/>
                <w:sz w:val="19"/>
                <w:szCs w:val="19"/>
              </w:rPr>
            </w:pPr>
            <w:r>
              <w:rPr>
                <w:rFonts w:ascii="方正书宋简体" w:hAnsi="Times New Roman" w:eastAsia="方正书宋简体" w:cs="方正书宋简体"/>
                <w:color w:val="000000"/>
                <w:kern w:val="0"/>
                <w:sz w:val="19"/>
                <w:szCs w:val="19"/>
              </w:rPr>
              <w:t xml:space="preserve">1. </w:t>
            </w:r>
            <w:r>
              <w:rPr>
                <w:rFonts w:hint="eastAsia" w:ascii="方正书宋简体" w:hAnsi="Times New Roman" w:eastAsia="方正书宋简体" w:cs="方正书宋简体"/>
                <w:color w:val="000000"/>
                <w:spacing w:val="-4"/>
                <w:kern w:val="0"/>
                <w:sz w:val="19"/>
                <w:szCs w:val="19"/>
              </w:rPr>
              <w:t>下凹式绿地、雨水花园等有调蓄雨水功能的绿地和水体的面积之和占绿地面积的比例达到</w:t>
            </w:r>
            <w:r>
              <w:rPr>
                <w:rFonts w:ascii="方正书宋简体" w:hAnsi="Times New Roman" w:eastAsia="方正书宋简体" w:cs="方正书宋简体"/>
                <w:color w:val="000000"/>
                <w:spacing w:val="-4"/>
                <w:kern w:val="0"/>
                <w:sz w:val="19"/>
                <w:szCs w:val="19"/>
              </w:rPr>
              <w:t>30%</w:t>
            </w:r>
            <w:r>
              <w:rPr>
                <w:rFonts w:hint="eastAsia" w:ascii="方正书宋简体" w:hAnsi="Times New Roman" w:eastAsia="方正书宋简体" w:cs="方正书宋简体"/>
                <w:color w:val="000000"/>
                <w:spacing w:val="-4"/>
                <w:kern w:val="0"/>
                <w:sz w:val="19"/>
                <w:szCs w:val="19"/>
              </w:rPr>
              <w:t>；</w:t>
            </w:r>
          </w:p>
          <w:p>
            <w:pPr>
              <w:widowControl/>
              <w:spacing w:line="240" w:lineRule="exact"/>
              <w:rPr>
                <w:rFonts w:ascii="方正书宋简体" w:hAnsi="Times New Roman" w:eastAsia="方正书宋简体" w:cs="Times New Roman"/>
                <w:color w:val="000000"/>
                <w:kern w:val="0"/>
                <w:sz w:val="19"/>
                <w:szCs w:val="19"/>
              </w:rPr>
            </w:pPr>
            <w:r>
              <w:rPr>
                <w:rFonts w:ascii="方正书宋简体" w:hAnsi="Times New Roman" w:eastAsia="方正书宋简体" w:cs="方正书宋简体"/>
                <w:color w:val="000000"/>
                <w:spacing w:val="-4"/>
                <w:kern w:val="0"/>
                <w:sz w:val="19"/>
                <w:szCs w:val="19"/>
              </w:rPr>
              <w:t xml:space="preserve">2. </w:t>
            </w:r>
            <w:r>
              <w:rPr>
                <w:rFonts w:hint="eastAsia" w:ascii="方正书宋简体" w:hAnsi="Times New Roman" w:eastAsia="方正书宋简体" w:cs="方正书宋简体"/>
                <w:color w:val="000000"/>
                <w:spacing w:val="-4"/>
                <w:kern w:val="0"/>
                <w:sz w:val="19"/>
                <w:szCs w:val="19"/>
              </w:rPr>
              <w:t>硬质铺装地面中透水铺装面积的比例达到</w:t>
            </w:r>
            <w:r>
              <w:rPr>
                <w:rFonts w:ascii="方正书宋简体" w:hAnsi="Times New Roman" w:eastAsia="方正书宋简体" w:cs="方正书宋简体"/>
                <w:color w:val="000000"/>
                <w:spacing w:val="-4"/>
                <w:kern w:val="0"/>
                <w:sz w:val="19"/>
                <w:szCs w:val="19"/>
              </w:rPr>
              <w:t>50%</w:t>
            </w:r>
            <w:r>
              <w:rPr>
                <w:rFonts w:hint="eastAsia" w:ascii="方正书宋简体" w:hAnsi="Times New Roman" w:eastAsia="方正书宋简体" w:cs="方正书宋简体"/>
                <w:color w:val="000000"/>
                <w:spacing w:val="-4"/>
                <w:kern w:val="0"/>
                <w:sz w:val="19"/>
                <w:szCs w:val="19"/>
              </w:rPr>
              <w:t>。</w:t>
            </w:r>
          </w:p>
        </w:tc>
        <w:tc>
          <w:tcPr>
            <w:tcW w:w="360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查阅地形图、相关设计文件。</w:t>
            </w:r>
          </w:p>
        </w:tc>
      </w:tr>
      <w:tr>
        <w:tblPrEx>
          <w:tblLayout w:type="fixed"/>
          <w:tblCellMar>
            <w:top w:w="0" w:type="dxa"/>
            <w:left w:w="113" w:type="dxa"/>
            <w:bottom w:w="0" w:type="dxa"/>
            <w:right w:w="113" w:type="dxa"/>
          </w:tblCellMar>
        </w:tblPrEx>
        <w:trPr>
          <w:trHeight w:val="958" w:hRule="atLeast"/>
          <w:jc w:val="center"/>
        </w:trPr>
        <w:tc>
          <w:tcPr>
            <w:tcW w:w="525"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方正书宋简体"/>
                <w:color w:val="000000"/>
                <w:kern w:val="0"/>
                <w:sz w:val="19"/>
                <w:szCs w:val="19"/>
              </w:rPr>
            </w:pPr>
            <w:r>
              <w:rPr>
                <w:rFonts w:ascii="方正书宋简体" w:hAnsi="Times New Roman" w:eastAsia="方正书宋简体" w:cs="方正书宋简体"/>
                <w:color w:val="000000"/>
                <w:kern w:val="0"/>
                <w:sz w:val="19"/>
                <w:szCs w:val="19"/>
              </w:rPr>
              <w:t>14</w:t>
            </w:r>
          </w:p>
        </w:tc>
        <w:tc>
          <w:tcPr>
            <w:tcW w:w="80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节地与室外环境</w:t>
            </w:r>
          </w:p>
        </w:tc>
        <w:tc>
          <w:tcPr>
            <w:tcW w:w="4083" w:type="dxa"/>
            <w:tcBorders>
              <w:top w:val="single" w:color="auto" w:sz="8" w:space="0"/>
              <w:left w:val="single" w:color="auto" w:sz="8" w:space="0"/>
              <w:bottom w:val="single" w:color="auto" w:sz="8" w:space="0"/>
              <w:right w:val="single" w:color="auto" w:sz="8" w:space="0"/>
            </w:tcBorders>
            <w:vAlign w:val="center"/>
          </w:tcPr>
          <w:p>
            <w:pPr>
              <w:widowControl/>
              <w:spacing w:line="240" w:lineRule="exact"/>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合理选择绿化方式，科学配置绿化植物：种植适应当地气候和土壤条件的植物，采用乔、灌、草结合的复层绿化，种植区域覆土深度和排水能力满足植物生长需求。</w:t>
            </w:r>
          </w:p>
        </w:tc>
        <w:tc>
          <w:tcPr>
            <w:tcW w:w="360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查阅相关设计文件、计算书。</w:t>
            </w:r>
          </w:p>
        </w:tc>
      </w:tr>
      <w:tr>
        <w:tblPrEx>
          <w:tblLayout w:type="fixed"/>
          <w:tblCellMar>
            <w:top w:w="0" w:type="dxa"/>
            <w:left w:w="113" w:type="dxa"/>
            <w:bottom w:w="0" w:type="dxa"/>
            <w:right w:w="113" w:type="dxa"/>
          </w:tblCellMar>
        </w:tblPrEx>
        <w:trPr>
          <w:trHeight w:val="594" w:hRule="atLeast"/>
          <w:jc w:val="center"/>
        </w:trPr>
        <w:tc>
          <w:tcPr>
            <w:tcW w:w="525"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方正书宋简体"/>
                <w:color w:val="000000"/>
                <w:kern w:val="0"/>
                <w:sz w:val="19"/>
                <w:szCs w:val="19"/>
              </w:rPr>
            </w:pPr>
            <w:r>
              <w:rPr>
                <w:rFonts w:ascii="方正书宋简体" w:hAnsi="Times New Roman" w:eastAsia="方正书宋简体" w:cs="方正书宋简体"/>
                <w:color w:val="000000"/>
                <w:kern w:val="0"/>
                <w:sz w:val="19"/>
                <w:szCs w:val="19"/>
              </w:rPr>
              <w:t>15</w:t>
            </w:r>
          </w:p>
        </w:tc>
        <w:tc>
          <w:tcPr>
            <w:tcW w:w="804" w:type="dxa"/>
            <w:vMerge w:val="restart"/>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节能与能源利用</w:t>
            </w:r>
          </w:p>
        </w:tc>
        <w:tc>
          <w:tcPr>
            <w:tcW w:w="4083" w:type="dxa"/>
            <w:tcBorders>
              <w:top w:val="single" w:color="auto" w:sz="8" w:space="0"/>
              <w:left w:val="single" w:color="auto" w:sz="8" w:space="0"/>
              <w:bottom w:val="single" w:color="auto" w:sz="8" w:space="0"/>
              <w:right w:val="single" w:color="auto" w:sz="8" w:space="0"/>
            </w:tcBorders>
            <w:vAlign w:val="center"/>
          </w:tcPr>
          <w:p>
            <w:pPr>
              <w:widowControl/>
              <w:spacing w:line="240" w:lineRule="exact"/>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建筑设计应符合国家和省现行有关建筑节能设计标准中强制性条文的规定。</w:t>
            </w:r>
          </w:p>
        </w:tc>
        <w:tc>
          <w:tcPr>
            <w:tcW w:w="360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查阅相关设计文件（含设计说明、施工图和计算书）。</w:t>
            </w:r>
          </w:p>
        </w:tc>
      </w:tr>
      <w:tr>
        <w:tblPrEx>
          <w:tblLayout w:type="fixed"/>
          <w:tblCellMar>
            <w:top w:w="0" w:type="dxa"/>
            <w:left w:w="113" w:type="dxa"/>
            <w:bottom w:w="0" w:type="dxa"/>
            <w:right w:w="113" w:type="dxa"/>
          </w:tblCellMar>
        </w:tblPrEx>
        <w:trPr>
          <w:trHeight w:val="553" w:hRule="atLeast"/>
          <w:jc w:val="center"/>
        </w:trPr>
        <w:tc>
          <w:tcPr>
            <w:tcW w:w="525"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方正书宋简体"/>
                <w:color w:val="000000"/>
                <w:kern w:val="0"/>
                <w:sz w:val="19"/>
                <w:szCs w:val="19"/>
              </w:rPr>
            </w:pPr>
            <w:r>
              <w:rPr>
                <w:rFonts w:ascii="方正书宋简体" w:hAnsi="Times New Roman" w:eastAsia="方正书宋简体" w:cs="方正书宋简体"/>
                <w:color w:val="000000"/>
                <w:kern w:val="0"/>
                <w:sz w:val="19"/>
                <w:szCs w:val="19"/>
              </w:rPr>
              <w:t>16</w:t>
            </w:r>
          </w:p>
        </w:tc>
        <w:tc>
          <w:tcPr>
            <w:tcW w:w="804"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方正书宋简体" w:hAnsi="Times New Roman" w:eastAsia="方正书宋简体" w:cs="Times New Roman"/>
                <w:color w:val="000000"/>
                <w:kern w:val="0"/>
                <w:sz w:val="19"/>
                <w:szCs w:val="19"/>
              </w:rPr>
            </w:pPr>
          </w:p>
        </w:tc>
        <w:tc>
          <w:tcPr>
            <w:tcW w:w="4083" w:type="dxa"/>
            <w:tcBorders>
              <w:top w:val="single" w:color="auto" w:sz="8" w:space="0"/>
              <w:left w:val="single" w:color="auto" w:sz="8" w:space="0"/>
              <w:bottom w:val="single" w:color="auto" w:sz="8" w:space="0"/>
              <w:right w:val="single" w:color="auto" w:sz="8" w:space="0"/>
            </w:tcBorders>
            <w:vAlign w:val="center"/>
          </w:tcPr>
          <w:p>
            <w:pPr>
              <w:widowControl/>
              <w:spacing w:line="240" w:lineRule="exact"/>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结合场地自然条件，对建筑的体形、朝向、楼距、窗墙比等进行优化设计。</w:t>
            </w:r>
          </w:p>
        </w:tc>
        <w:tc>
          <w:tcPr>
            <w:tcW w:w="360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查阅相关设计文件、优化设计报告。</w:t>
            </w:r>
          </w:p>
        </w:tc>
      </w:tr>
      <w:tr>
        <w:tblPrEx>
          <w:tblLayout w:type="fixed"/>
          <w:tblCellMar>
            <w:top w:w="0" w:type="dxa"/>
            <w:left w:w="113" w:type="dxa"/>
            <w:bottom w:w="0" w:type="dxa"/>
            <w:right w:w="113" w:type="dxa"/>
          </w:tblCellMar>
        </w:tblPrEx>
        <w:trPr>
          <w:trHeight w:val="832" w:hRule="atLeast"/>
          <w:jc w:val="center"/>
        </w:trPr>
        <w:tc>
          <w:tcPr>
            <w:tcW w:w="525"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方正书宋简体"/>
                <w:color w:val="000000"/>
                <w:kern w:val="0"/>
                <w:sz w:val="19"/>
                <w:szCs w:val="19"/>
              </w:rPr>
            </w:pPr>
            <w:r>
              <w:rPr>
                <w:rFonts w:ascii="方正书宋简体" w:hAnsi="Times New Roman" w:eastAsia="方正书宋简体" w:cs="方正书宋简体"/>
                <w:color w:val="000000"/>
                <w:kern w:val="0"/>
                <w:sz w:val="19"/>
                <w:szCs w:val="19"/>
              </w:rPr>
              <w:t>17</w:t>
            </w:r>
          </w:p>
        </w:tc>
        <w:tc>
          <w:tcPr>
            <w:tcW w:w="804"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方正书宋简体" w:hAnsi="Times New Roman" w:eastAsia="方正书宋简体" w:cs="Times New Roman"/>
                <w:color w:val="000000"/>
                <w:kern w:val="0"/>
                <w:sz w:val="19"/>
                <w:szCs w:val="19"/>
              </w:rPr>
            </w:pPr>
          </w:p>
        </w:tc>
        <w:tc>
          <w:tcPr>
            <w:tcW w:w="4083" w:type="dxa"/>
            <w:tcBorders>
              <w:top w:val="single" w:color="auto" w:sz="8" w:space="0"/>
              <w:left w:val="single" w:color="auto" w:sz="8" w:space="0"/>
              <w:bottom w:val="single" w:color="auto" w:sz="8" w:space="0"/>
              <w:right w:val="single" w:color="auto" w:sz="8" w:space="0"/>
            </w:tcBorders>
            <w:vAlign w:val="center"/>
          </w:tcPr>
          <w:p>
            <w:pPr>
              <w:widowControl/>
              <w:spacing w:line="240" w:lineRule="exact"/>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外窗、玻璃幕墙的可开启部分能使建筑获得良好的通风：外窗可开启面积比例≥</w:t>
            </w:r>
            <w:r>
              <w:rPr>
                <w:rFonts w:ascii="方正书宋简体" w:hAnsi="Times New Roman" w:eastAsia="方正书宋简体" w:cs="方正书宋简体"/>
                <w:color w:val="000000"/>
                <w:kern w:val="0"/>
                <w:sz w:val="19"/>
                <w:szCs w:val="19"/>
              </w:rPr>
              <w:t>30%</w:t>
            </w:r>
            <w:r>
              <w:rPr>
                <w:rFonts w:hint="eastAsia" w:ascii="方正书宋简体" w:hAnsi="Times New Roman" w:eastAsia="方正书宋简体" w:cs="方正书宋简体"/>
                <w:color w:val="000000"/>
                <w:kern w:val="0"/>
                <w:sz w:val="19"/>
                <w:szCs w:val="19"/>
              </w:rPr>
              <w:t>。玻璃幕墙透明部分可开启面积比例≥</w:t>
            </w:r>
            <w:r>
              <w:rPr>
                <w:rFonts w:ascii="方正书宋简体" w:hAnsi="Times New Roman" w:eastAsia="方正书宋简体" w:cs="方正书宋简体"/>
                <w:color w:val="000000"/>
                <w:kern w:val="0"/>
                <w:sz w:val="19"/>
                <w:szCs w:val="19"/>
              </w:rPr>
              <w:t>5%</w:t>
            </w:r>
            <w:r>
              <w:rPr>
                <w:rFonts w:hint="eastAsia" w:ascii="方正书宋简体" w:hAnsi="Times New Roman" w:eastAsia="方正书宋简体" w:cs="方正书宋简体"/>
                <w:color w:val="000000"/>
                <w:kern w:val="0"/>
                <w:sz w:val="19"/>
                <w:szCs w:val="19"/>
              </w:rPr>
              <w:t>。</w:t>
            </w:r>
          </w:p>
        </w:tc>
        <w:tc>
          <w:tcPr>
            <w:tcW w:w="360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查阅相关设计文件、计算书。</w:t>
            </w:r>
          </w:p>
        </w:tc>
      </w:tr>
      <w:tr>
        <w:tblPrEx>
          <w:tblLayout w:type="fixed"/>
          <w:tblCellMar>
            <w:top w:w="0" w:type="dxa"/>
            <w:left w:w="113" w:type="dxa"/>
            <w:bottom w:w="0" w:type="dxa"/>
            <w:right w:w="113" w:type="dxa"/>
          </w:tblCellMar>
        </w:tblPrEx>
        <w:trPr>
          <w:trHeight w:val="818" w:hRule="atLeast"/>
          <w:jc w:val="center"/>
        </w:trPr>
        <w:tc>
          <w:tcPr>
            <w:tcW w:w="525"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方正书宋简体"/>
                <w:color w:val="000000"/>
                <w:kern w:val="0"/>
                <w:sz w:val="19"/>
                <w:szCs w:val="19"/>
              </w:rPr>
            </w:pPr>
            <w:r>
              <w:rPr>
                <w:rFonts w:ascii="方正书宋简体" w:hAnsi="Times New Roman" w:eastAsia="方正书宋简体" w:cs="方正书宋简体"/>
                <w:color w:val="000000"/>
                <w:kern w:val="0"/>
                <w:sz w:val="19"/>
                <w:szCs w:val="19"/>
              </w:rPr>
              <w:t>18</w:t>
            </w:r>
          </w:p>
        </w:tc>
        <w:tc>
          <w:tcPr>
            <w:tcW w:w="804" w:type="dxa"/>
            <w:vMerge w:val="restart"/>
            <w:tcBorders>
              <w:top w:val="single" w:color="auto" w:sz="8" w:space="0"/>
              <w:left w:val="single" w:color="auto" w:sz="8" w:space="0"/>
              <w:right w:val="single" w:color="auto" w:sz="8" w:space="0"/>
            </w:tcBorders>
            <w:vAlign w:val="center"/>
          </w:tcPr>
          <w:p>
            <w:pPr>
              <w:widowControl/>
              <w:spacing w:line="240" w:lineRule="exact"/>
              <w:jc w:val="center"/>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室内环境质量</w:t>
            </w:r>
          </w:p>
        </w:tc>
        <w:tc>
          <w:tcPr>
            <w:tcW w:w="4083" w:type="dxa"/>
            <w:tcBorders>
              <w:top w:val="single" w:color="auto" w:sz="8" w:space="0"/>
              <w:left w:val="single" w:color="auto" w:sz="8" w:space="0"/>
              <w:bottom w:val="single" w:color="auto" w:sz="8" w:space="0"/>
              <w:right w:val="single" w:color="auto" w:sz="8" w:space="0"/>
            </w:tcBorders>
            <w:vAlign w:val="center"/>
          </w:tcPr>
          <w:p>
            <w:pPr>
              <w:widowControl/>
              <w:spacing w:line="240" w:lineRule="exact"/>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主要功能房间的室内噪声级应满足现行国家标准《民用建筑隔声设计规范》</w:t>
            </w:r>
            <w:r>
              <w:rPr>
                <w:rFonts w:ascii="方正书宋简体" w:hAnsi="Times New Roman" w:eastAsia="方正书宋简体" w:cs="方正书宋简体"/>
                <w:color w:val="000000"/>
                <w:kern w:val="0"/>
                <w:sz w:val="19"/>
                <w:szCs w:val="19"/>
              </w:rPr>
              <w:t>GB 50118</w:t>
            </w:r>
            <w:r>
              <w:rPr>
                <w:rFonts w:hint="eastAsia" w:ascii="方正书宋简体" w:hAnsi="Times New Roman" w:eastAsia="方正书宋简体" w:cs="方正书宋简体"/>
                <w:color w:val="000000"/>
                <w:kern w:val="0"/>
                <w:sz w:val="19"/>
                <w:szCs w:val="19"/>
              </w:rPr>
              <w:t>中的低限要求。</w:t>
            </w:r>
          </w:p>
        </w:tc>
        <w:tc>
          <w:tcPr>
            <w:tcW w:w="360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查阅相关设计文件、环评报告或噪声分析报告。</w:t>
            </w:r>
          </w:p>
        </w:tc>
      </w:tr>
      <w:tr>
        <w:tblPrEx>
          <w:tblLayout w:type="fixed"/>
          <w:tblCellMar>
            <w:top w:w="0" w:type="dxa"/>
            <w:left w:w="113" w:type="dxa"/>
            <w:bottom w:w="0" w:type="dxa"/>
            <w:right w:w="113" w:type="dxa"/>
          </w:tblCellMar>
        </w:tblPrEx>
        <w:trPr>
          <w:trHeight w:val="957" w:hRule="atLeast"/>
          <w:jc w:val="center"/>
        </w:trPr>
        <w:tc>
          <w:tcPr>
            <w:tcW w:w="525"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方正书宋简体"/>
                <w:color w:val="000000"/>
                <w:kern w:val="0"/>
                <w:sz w:val="19"/>
                <w:szCs w:val="19"/>
              </w:rPr>
            </w:pPr>
            <w:r>
              <w:rPr>
                <w:rFonts w:ascii="方正书宋简体" w:hAnsi="Times New Roman" w:eastAsia="方正书宋简体" w:cs="方正书宋简体"/>
                <w:color w:val="000000"/>
                <w:kern w:val="0"/>
                <w:sz w:val="19"/>
                <w:szCs w:val="19"/>
              </w:rPr>
              <w:t>19</w:t>
            </w:r>
          </w:p>
        </w:tc>
        <w:tc>
          <w:tcPr>
            <w:tcW w:w="804" w:type="dxa"/>
            <w:vMerge w:val="continue"/>
            <w:tcBorders>
              <w:left w:val="single" w:color="auto" w:sz="8" w:space="0"/>
              <w:right w:val="single" w:color="auto" w:sz="8" w:space="0"/>
            </w:tcBorders>
            <w:vAlign w:val="center"/>
          </w:tcPr>
          <w:p>
            <w:pPr>
              <w:widowControl/>
              <w:spacing w:line="240" w:lineRule="exact"/>
              <w:jc w:val="left"/>
              <w:rPr>
                <w:rFonts w:ascii="方正书宋简体" w:hAnsi="Times New Roman" w:eastAsia="方正书宋简体" w:cs="Times New Roman"/>
                <w:color w:val="000000"/>
                <w:kern w:val="0"/>
                <w:sz w:val="19"/>
                <w:szCs w:val="19"/>
              </w:rPr>
            </w:pPr>
          </w:p>
        </w:tc>
        <w:tc>
          <w:tcPr>
            <w:tcW w:w="4083" w:type="dxa"/>
            <w:tcBorders>
              <w:top w:val="single" w:color="auto" w:sz="8" w:space="0"/>
              <w:left w:val="single" w:color="auto" w:sz="8" w:space="0"/>
              <w:bottom w:val="single" w:color="auto" w:sz="8" w:space="0"/>
              <w:right w:val="single" w:color="auto" w:sz="8" w:space="0"/>
            </w:tcBorders>
            <w:vAlign w:val="center"/>
          </w:tcPr>
          <w:p>
            <w:pPr>
              <w:widowControl/>
              <w:spacing w:line="240" w:lineRule="exact"/>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主要功能房间的外墙、隔墙、楼板和门窗的隔声性能应满足现行国家标准《民用建筑隔声设计规范》</w:t>
            </w:r>
            <w:r>
              <w:rPr>
                <w:rFonts w:ascii="方正书宋简体" w:hAnsi="Times New Roman" w:eastAsia="方正书宋简体" w:cs="方正书宋简体"/>
                <w:color w:val="000000"/>
                <w:kern w:val="0"/>
                <w:sz w:val="19"/>
                <w:szCs w:val="19"/>
              </w:rPr>
              <w:t>GB 50118</w:t>
            </w:r>
            <w:r>
              <w:rPr>
                <w:rFonts w:hint="eastAsia" w:ascii="方正书宋简体" w:hAnsi="Times New Roman" w:eastAsia="方正书宋简体" w:cs="方正书宋简体"/>
                <w:color w:val="000000"/>
                <w:kern w:val="0"/>
                <w:sz w:val="19"/>
                <w:szCs w:val="19"/>
              </w:rPr>
              <w:t>中的低限要求。</w:t>
            </w:r>
          </w:p>
        </w:tc>
        <w:tc>
          <w:tcPr>
            <w:tcW w:w="360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查阅相关设计文件、构件隔声性能的实验检验报告。</w:t>
            </w:r>
          </w:p>
        </w:tc>
      </w:tr>
      <w:tr>
        <w:tblPrEx>
          <w:tblLayout w:type="fixed"/>
          <w:tblCellMar>
            <w:top w:w="0" w:type="dxa"/>
            <w:left w:w="113" w:type="dxa"/>
            <w:bottom w:w="0" w:type="dxa"/>
            <w:right w:w="113" w:type="dxa"/>
          </w:tblCellMar>
        </w:tblPrEx>
        <w:trPr>
          <w:trHeight w:val="818" w:hRule="atLeast"/>
          <w:jc w:val="center"/>
        </w:trPr>
        <w:tc>
          <w:tcPr>
            <w:tcW w:w="525"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方正书宋简体"/>
                <w:color w:val="000000"/>
                <w:kern w:val="0"/>
                <w:sz w:val="19"/>
                <w:szCs w:val="19"/>
              </w:rPr>
            </w:pPr>
            <w:r>
              <w:rPr>
                <w:rFonts w:ascii="方正书宋简体" w:hAnsi="Times New Roman" w:eastAsia="方正书宋简体" w:cs="方正书宋简体"/>
                <w:color w:val="000000"/>
                <w:kern w:val="0"/>
                <w:sz w:val="19"/>
                <w:szCs w:val="19"/>
              </w:rPr>
              <w:t>20</w:t>
            </w:r>
          </w:p>
        </w:tc>
        <w:tc>
          <w:tcPr>
            <w:tcW w:w="804" w:type="dxa"/>
            <w:vMerge w:val="continue"/>
            <w:tcBorders>
              <w:left w:val="single" w:color="auto" w:sz="8" w:space="0"/>
              <w:right w:val="single" w:color="auto" w:sz="8" w:space="0"/>
            </w:tcBorders>
            <w:vAlign w:val="center"/>
          </w:tcPr>
          <w:p>
            <w:pPr>
              <w:widowControl/>
              <w:spacing w:line="240" w:lineRule="exact"/>
              <w:jc w:val="left"/>
              <w:rPr>
                <w:rFonts w:ascii="方正书宋简体" w:hAnsi="Times New Roman" w:eastAsia="方正书宋简体" w:cs="Times New Roman"/>
                <w:color w:val="000000"/>
                <w:kern w:val="0"/>
                <w:sz w:val="19"/>
                <w:szCs w:val="19"/>
              </w:rPr>
            </w:pPr>
          </w:p>
        </w:tc>
        <w:tc>
          <w:tcPr>
            <w:tcW w:w="4083" w:type="dxa"/>
            <w:tcBorders>
              <w:top w:val="single" w:color="auto" w:sz="8" w:space="0"/>
              <w:left w:val="single" w:color="auto" w:sz="8" w:space="0"/>
              <w:bottom w:val="single" w:color="auto" w:sz="8" w:space="0"/>
              <w:right w:val="single" w:color="auto" w:sz="8" w:space="0"/>
            </w:tcBorders>
            <w:vAlign w:val="center"/>
          </w:tcPr>
          <w:p>
            <w:pPr>
              <w:widowControl/>
              <w:spacing w:line="240" w:lineRule="exact"/>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主要功能房间室内噪声级达到现行国家标准《民用建筑隔声设计规范》</w:t>
            </w:r>
            <w:r>
              <w:rPr>
                <w:rFonts w:ascii="方正书宋简体" w:hAnsi="Times New Roman" w:eastAsia="方正书宋简体" w:cs="方正书宋简体"/>
                <w:color w:val="000000"/>
                <w:kern w:val="0"/>
                <w:sz w:val="19"/>
                <w:szCs w:val="19"/>
              </w:rPr>
              <w:t>GB 50118</w:t>
            </w:r>
            <w:r>
              <w:rPr>
                <w:rFonts w:hint="eastAsia" w:ascii="方正书宋简体" w:hAnsi="Times New Roman" w:eastAsia="方正书宋简体" w:cs="方正书宋简体"/>
                <w:color w:val="000000"/>
                <w:kern w:val="0"/>
                <w:sz w:val="19"/>
                <w:szCs w:val="19"/>
              </w:rPr>
              <w:t>中的低限标准限值和高要求标准限值的平均值。</w:t>
            </w:r>
          </w:p>
        </w:tc>
        <w:tc>
          <w:tcPr>
            <w:tcW w:w="360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查阅相关设计文件、环评报告或噪声分析报告。</w:t>
            </w:r>
          </w:p>
        </w:tc>
      </w:tr>
      <w:tr>
        <w:tblPrEx>
          <w:tblLayout w:type="fixed"/>
          <w:tblCellMar>
            <w:top w:w="0" w:type="dxa"/>
            <w:left w:w="113" w:type="dxa"/>
            <w:bottom w:w="0" w:type="dxa"/>
            <w:right w:w="113" w:type="dxa"/>
          </w:tblCellMar>
        </w:tblPrEx>
        <w:trPr>
          <w:trHeight w:val="1923" w:hRule="atLeast"/>
          <w:jc w:val="center"/>
        </w:trPr>
        <w:tc>
          <w:tcPr>
            <w:tcW w:w="525"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方正书宋简体"/>
                <w:color w:val="000000"/>
                <w:kern w:val="0"/>
                <w:sz w:val="19"/>
                <w:szCs w:val="19"/>
              </w:rPr>
            </w:pPr>
            <w:r>
              <w:rPr>
                <w:rFonts w:ascii="方正书宋简体" w:hAnsi="Times New Roman" w:eastAsia="方正书宋简体" w:cs="方正书宋简体"/>
                <w:color w:val="000000"/>
                <w:kern w:val="0"/>
                <w:sz w:val="19"/>
                <w:szCs w:val="19"/>
              </w:rPr>
              <w:t>21</w:t>
            </w:r>
          </w:p>
        </w:tc>
        <w:tc>
          <w:tcPr>
            <w:tcW w:w="804" w:type="dxa"/>
            <w:vMerge w:val="continue"/>
            <w:tcBorders>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方正书宋简体"/>
                <w:color w:val="000000"/>
                <w:kern w:val="0"/>
                <w:sz w:val="19"/>
                <w:szCs w:val="19"/>
              </w:rPr>
            </w:pPr>
          </w:p>
        </w:tc>
        <w:tc>
          <w:tcPr>
            <w:tcW w:w="4083" w:type="dxa"/>
            <w:tcBorders>
              <w:top w:val="single" w:color="auto" w:sz="8" w:space="0"/>
              <w:left w:val="single" w:color="auto" w:sz="8" w:space="0"/>
              <w:bottom w:val="single" w:color="auto" w:sz="8" w:space="0"/>
              <w:right w:val="single" w:color="auto" w:sz="8" w:space="0"/>
            </w:tcBorders>
            <w:vAlign w:val="center"/>
          </w:tcPr>
          <w:p>
            <w:pPr>
              <w:widowControl/>
              <w:spacing w:line="240" w:lineRule="exact"/>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主要功能房间的隔声性能良好：</w:t>
            </w:r>
          </w:p>
          <w:p>
            <w:pPr>
              <w:widowControl/>
              <w:spacing w:line="240" w:lineRule="exact"/>
              <w:rPr>
                <w:rFonts w:ascii="方正书宋简体" w:hAnsi="Times New Roman" w:eastAsia="方正书宋简体" w:cs="Times New Roman"/>
                <w:color w:val="000000"/>
                <w:kern w:val="0"/>
                <w:sz w:val="19"/>
                <w:szCs w:val="19"/>
              </w:rPr>
            </w:pPr>
            <w:r>
              <w:rPr>
                <w:rFonts w:ascii="方正书宋简体" w:hAnsi="Times New Roman" w:eastAsia="方正书宋简体" w:cs="方正书宋简体"/>
                <w:color w:val="000000"/>
                <w:kern w:val="0"/>
                <w:sz w:val="19"/>
                <w:szCs w:val="19"/>
              </w:rPr>
              <w:t xml:space="preserve">1. </w:t>
            </w:r>
            <w:r>
              <w:rPr>
                <w:rFonts w:hint="eastAsia" w:ascii="方正书宋简体" w:hAnsi="Times New Roman" w:eastAsia="方正书宋简体" w:cs="方正书宋简体"/>
                <w:color w:val="000000"/>
                <w:spacing w:val="-4"/>
                <w:kern w:val="0"/>
                <w:sz w:val="19"/>
                <w:szCs w:val="19"/>
              </w:rPr>
              <w:t>构件及相邻房间之间的空气声隔声性能达到现行国家标准《民用建筑隔声设计规范》</w:t>
            </w:r>
            <w:r>
              <w:rPr>
                <w:rFonts w:ascii="方正书宋简体" w:hAnsi="Times New Roman" w:eastAsia="方正书宋简体" w:cs="方正书宋简体"/>
                <w:color w:val="000000"/>
                <w:spacing w:val="-4"/>
                <w:kern w:val="0"/>
                <w:sz w:val="19"/>
                <w:szCs w:val="19"/>
              </w:rPr>
              <w:t>GB 50118</w:t>
            </w:r>
            <w:r>
              <w:rPr>
                <w:rFonts w:hint="eastAsia" w:ascii="方正书宋简体" w:hAnsi="Times New Roman" w:eastAsia="方正书宋简体" w:cs="方正书宋简体"/>
                <w:color w:val="000000"/>
                <w:spacing w:val="-4"/>
                <w:kern w:val="0"/>
                <w:sz w:val="19"/>
                <w:szCs w:val="19"/>
              </w:rPr>
              <w:t>中的低限标准限值和高要求标准限值的平均值；</w:t>
            </w:r>
          </w:p>
          <w:p>
            <w:pPr>
              <w:widowControl/>
              <w:spacing w:line="240" w:lineRule="exact"/>
              <w:rPr>
                <w:rFonts w:ascii="方正书宋简体" w:hAnsi="Times New Roman" w:eastAsia="方正书宋简体" w:cs="Times New Roman"/>
                <w:color w:val="000000"/>
                <w:kern w:val="0"/>
                <w:sz w:val="19"/>
                <w:szCs w:val="19"/>
              </w:rPr>
            </w:pPr>
            <w:r>
              <w:rPr>
                <w:rFonts w:ascii="方正书宋简体" w:hAnsi="Times New Roman" w:eastAsia="方正书宋简体" w:cs="方正书宋简体"/>
                <w:color w:val="000000"/>
                <w:kern w:val="0"/>
                <w:sz w:val="19"/>
                <w:szCs w:val="19"/>
              </w:rPr>
              <w:t xml:space="preserve">2. </w:t>
            </w:r>
            <w:r>
              <w:rPr>
                <w:rFonts w:hint="eastAsia" w:ascii="方正书宋简体" w:hAnsi="Times New Roman" w:eastAsia="方正书宋简体" w:cs="方正书宋简体"/>
                <w:color w:val="000000"/>
                <w:kern w:val="0"/>
                <w:sz w:val="19"/>
                <w:szCs w:val="19"/>
              </w:rPr>
              <w:t>楼板的撞击声隔声性能达到现行国家标准《民用建筑隔声设计规范》</w:t>
            </w:r>
            <w:r>
              <w:rPr>
                <w:rFonts w:ascii="方正书宋简体" w:hAnsi="Times New Roman" w:eastAsia="方正书宋简体" w:cs="方正书宋简体"/>
                <w:color w:val="000000"/>
                <w:kern w:val="0"/>
                <w:sz w:val="19"/>
                <w:szCs w:val="19"/>
              </w:rPr>
              <w:t>GB 50118</w:t>
            </w:r>
            <w:r>
              <w:rPr>
                <w:rFonts w:hint="eastAsia" w:ascii="方正书宋简体" w:hAnsi="Times New Roman" w:eastAsia="方正书宋简体" w:cs="方正书宋简体"/>
                <w:color w:val="000000"/>
                <w:kern w:val="0"/>
                <w:sz w:val="19"/>
                <w:szCs w:val="19"/>
              </w:rPr>
              <w:t>中的低限标准限值和高要求标准限值的平均值。</w:t>
            </w:r>
          </w:p>
        </w:tc>
        <w:tc>
          <w:tcPr>
            <w:tcW w:w="360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查阅相关设计文件、构件隔声性能的实验室检验报告。</w:t>
            </w:r>
          </w:p>
        </w:tc>
      </w:tr>
      <w:tr>
        <w:tblPrEx>
          <w:tblLayout w:type="fixed"/>
          <w:tblCellMar>
            <w:top w:w="0" w:type="dxa"/>
            <w:left w:w="113" w:type="dxa"/>
            <w:bottom w:w="0" w:type="dxa"/>
            <w:right w:w="113" w:type="dxa"/>
          </w:tblCellMar>
        </w:tblPrEx>
        <w:trPr>
          <w:trHeight w:val="720" w:hRule="atLeast"/>
          <w:jc w:val="center"/>
        </w:trPr>
        <w:tc>
          <w:tcPr>
            <w:tcW w:w="525"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方正书宋简体"/>
                <w:color w:val="000000"/>
                <w:kern w:val="0"/>
                <w:sz w:val="19"/>
                <w:szCs w:val="19"/>
              </w:rPr>
            </w:pPr>
            <w:r>
              <w:rPr>
                <w:rFonts w:ascii="方正书宋简体" w:hAnsi="Times New Roman" w:eastAsia="方正书宋简体" w:cs="方正书宋简体"/>
                <w:color w:val="000000"/>
                <w:kern w:val="0"/>
                <w:sz w:val="19"/>
                <w:szCs w:val="19"/>
              </w:rPr>
              <w:t>22</w:t>
            </w:r>
          </w:p>
        </w:tc>
        <w:tc>
          <w:tcPr>
            <w:tcW w:w="804" w:type="dxa"/>
            <w:vMerge w:val="restart"/>
            <w:tcBorders>
              <w:top w:val="single" w:color="auto" w:sz="8" w:space="0"/>
              <w:left w:val="single" w:color="auto" w:sz="8" w:space="0"/>
              <w:right w:val="single" w:color="auto" w:sz="8" w:space="0"/>
            </w:tcBorders>
            <w:vAlign w:val="center"/>
          </w:tcPr>
          <w:p>
            <w:pPr>
              <w:spacing w:line="240" w:lineRule="exact"/>
              <w:jc w:val="center"/>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室内环境质量</w:t>
            </w:r>
          </w:p>
        </w:tc>
        <w:tc>
          <w:tcPr>
            <w:tcW w:w="4083" w:type="dxa"/>
            <w:tcBorders>
              <w:top w:val="single" w:color="auto" w:sz="8" w:space="0"/>
              <w:left w:val="single" w:color="auto" w:sz="8" w:space="0"/>
              <w:bottom w:val="single" w:color="auto" w:sz="8" w:space="0"/>
              <w:right w:val="single" w:color="auto" w:sz="8" w:space="0"/>
            </w:tcBorders>
            <w:vAlign w:val="center"/>
          </w:tcPr>
          <w:p>
            <w:pPr>
              <w:widowControl/>
              <w:spacing w:line="240" w:lineRule="exact"/>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采取减少噪声干扰的措施：建筑平面、空间布局合理，没有明显的噪声干扰。</w:t>
            </w:r>
          </w:p>
        </w:tc>
        <w:tc>
          <w:tcPr>
            <w:tcW w:w="360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查阅相关设计文件。</w:t>
            </w:r>
          </w:p>
        </w:tc>
      </w:tr>
      <w:tr>
        <w:tblPrEx>
          <w:tblLayout w:type="fixed"/>
          <w:tblCellMar>
            <w:top w:w="0" w:type="dxa"/>
            <w:left w:w="113" w:type="dxa"/>
            <w:bottom w:w="0" w:type="dxa"/>
            <w:right w:w="113" w:type="dxa"/>
          </w:tblCellMar>
        </w:tblPrEx>
        <w:trPr>
          <w:trHeight w:val="971" w:hRule="atLeast"/>
          <w:jc w:val="center"/>
        </w:trPr>
        <w:tc>
          <w:tcPr>
            <w:tcW w:w="525"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方正书宋简体"/>
                <w:color w:val="000000"/>
                <w:kern w:val="0"/>
                <w:sz w:val="19"/>
                <w:szCs w:val="19"/>
              </w:rPr>
            </w:pPr>
            <w:r>
              <w:rPr>
                <w:rFonts w:ascii="方正书宋简体" w:hAnsi="Times New Roman" w:eastAsia="方正书宋简体" w:cs="方正书宋简体"/>
                <w:color w:val="000000"/>
                <w:kern w:val="0"/>
                <w:sz w:val="19"/>
                <w:szCs w:val="19"/>
              </w:rPr>
              <w:t>23</w:t>
            </w:r>
          </w:p>
        </w:tc>
        <w:tc>
          <w:tcPr>
            <w:tcW w:w="804" w:type="dxa"/>
            <w:vMerge w:val="continue"/>
            <w:tcBorders>
              <w:left w:val="single" w:color="auto" w:sz="8" w:space="0"/>
              <w:right w:val="single" w:color="auto" w:sz="8" w:space="0"/>
            </w:tcBorders>
            <w:vAlign w:val="center"/>
          </w:tcPr>
          <w:p>
            <w:pPr>
              <w:spacing w:line="240" w:lineRule="exact"/>
              <w:jc w:val="center"/>
              <w:rPr>
                <w:rFonts w:ascii="方正书宋简体" w:hAnsi="Times New Roman" w:eastAsia="方正书宋简体" w:cs="Times New Roman"/>
                <w:color w:val="000000"/>
                <w:kern w:val="0"/>
                <w:sz w:val="19"/>
                <w:szCs w:val="19"/>
              </w:rPr>
            </w:pPr>
          </w:p>
        </w:tc>
        <w:tc>
          <w:tcPr>
            <w:tcW w:w="4083" w:type="dxa"/>
            <w:tcBorders>
              <w:top w:val="single" w:color="auto" w:sz="8" w:space="0"/>
              <w:left w:val="single" w:color="auto" w:sz="8" w:space="0"/>
              <w:bottom w:val="single" w:color="auto" w:sz="8" w:space="0"/>
              <w:right w:val="single" w:color="auto" w:sz="8" w:space="0"/>
            </w:tcBorders>
            <w:vAlign w:val="center"/>
          </w:tcPr>
          <w:p>
            <w:pPr>
              <w:widowControl/>
              <w:spacing w:line="240" w:lineRule="exact"/>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公共建筑中的多功能厅、接待大厅、大型会议室和其他有声学要求的重要房间进行专项声学设计，满足相应功能要求。</w:t>
            </w:r>
          </w:p>
        </w:tc>
        <w:tc>
          <w:tcPr>
            <w:tcW w:w="360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查阅相关设计文件、声学设计专项报告。</w:t>
            </w:r>
          </w:p>
        </w:tc>
      </w:tr>
      <w:tr>
        <w:tblPrEx>
          <w:tblLayout w:type="fixed"/>
          <w:tblCellMar>
            <w:top w:w="0" w:type="dxa"/>
            <w:left w:w="113" w:type="dxa"/>
            <w:bottom w:w="0" w:type="dxa"/>
            <w:right w:w="113" w:type="dxa"/>
          </w:tblCellMar>
        </w:tblPrEx>
        <w:trPr>
          <w:trHeight w:val="1419" w:hRule="atLeast"/>
          <w:jc w:val="center"/>
        </w:trPr>
        <w:tc>
          <w:tcPr>
            <w:tcW w:w="525"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方正书宋简体"/>
                <w:color w:val="000000"/>
                <w:kern w:val="0"/>
                <w:sz w:val="19"/>
                <w:szCs w:val="19"/>
              </w:rPr>
            </w:pPr>
            <w:r>
              <w:rPr>
                <w:rFonts w:ascii="方正书宋简体" w:hAnsi="Times New Roman" w:eastAsia="方正书宋简体" w:cs="方正书宋简体"/>
                <w:color w:val="000000"/>
                <w:kern w:val="0"/>
                <w:sz w:val="19"/>
                <w:szCs w:val="19"/>
              </w:rPr>
              <w:t>24</w:t>
            </w:r>
          </w:p>
        </w:tc>
        <w:tc>
          <w:tcPr>
            <w:tcW w:w="804" w:type="dxa"/>
            <w:vMerge w:val="continue"/>
            <w:tcBorders>
              <w:left w:val="single" w:color="auto" w:sz="8" w:space="0"/>
              <w:bottom w:val="single" w:color="auto" w:sz="8" w:space="0"/>
              <w:right w:val="single" w:color="auto" w:sz="8" w:space="0"/>
            </w:tcBorders>
            <w:vAlign w:val="center"/>
          </w:tcPr>
          <w:p>
            <w:pPr>
              <w:spacing w:line="240" w:lineRule="exact"/>
              <w:jc w:val="center"/>
              <w:rPr>
                <w:rFonts w:ascii="方正书宋简体" w:hAnsi="Times New Roman" w:eastAsia="方正书宋简体" w:cs="Times New Roman"/>
                <w:color w:val="000000"/>
                <w:kern w:val="0"/>
                <w:sz w:val="19"/>
                <w:szCs w:val="19"/>
              </w:rPr>
            </w:pPr>
          </w:p>
        </w:tc>
        <w:tc>
          <w:tcPr>
            <w:tcW w:w="4083" w:type="dxa"/>
            <w:tcBorders>
              <w:top w:val="single" w:color="auto" w:sz="8" w:space="0"/>
              <w:left w:val="single" w:color="auto" w:sz="8" w:space="0"/>
              <w:bottom w:val="single" w:color="auto" w:sz="8" w:space="0"/>
              <w:right w:val="single" w:color="auto" w:sz="8" w:space="0"/>
            </w:tcBorders>
            <w:vAlign w:val="center"/>
          </w:tcPr>
          <w:p>
            <w:pPr>
              <w:widowControl/>
              <w:spacing w:line="240" w:lineRule="exact"/>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建筑主要功能房间具有良好的户外视野。</w:t>
            </w:r>
          </w:p>
          <w:p>
            <w:pPr>
              <w:widowControl/>
              <w:spacing w:line="240" w:lineRule="exact"/>
              <w:rPr>
                <w:rFonts w:ascii="方正书宋简体" w:hAnsi="Times New Roman" w:eastAsia="方正书宋简体" w:cs="Times New Roman"/>
                <w:color w:val="000000"/>
                <w:kern w:val="0"/>
                <w:sz w:val="19"/>
                <w:szCs w:val="19"/>
              </w:rPr>
            </w:pPr>
            <w:r>
              <w:rPr>
                <w:rFonts w:ascii="方正书宋简体" w:hAnsi="Times New Roman" w:eastAsia="方正书宋简体" w:cs="方正书宋简体"/>
                <w:color w:val="000000"/>
                <w:kern w:val="0"/>
                <w:sz w:val="19"/>
                <w:szCs w:val="19"/>
              </w:rPr>
              <w:t xml:space="preserve">1. </w:t>
            </w:r>
            <w:r>
              <w:rPr>
                <w:rFonts w:hint="eastAsia" w:ascii="方正书宋简体" w:hAnsi="Times New Roman" w:eastAsia="方正书宋简体" w:cs="方正书宋简体"/>
                <w:color w:val="000000"/>
                <w:kern w:val="0"/>
                <w:sz w:val="19"/>
                <w:szCs w:val="19"/>
              </w:rPr>
              <w:t>居住建筑：其与相邻建筑的直接间距超过</w:t>
            </w:r>
            <w:r>
              <w:rPr>
                <w:rFonts w:ascii="方正书宋简体" w:hAnsi="Times New Roman" w:eastAsia="方正书宋简体" w:cs="方正书宋简体"/>
                <w:color w:val="000000"/>
                <w:kern w:val="0"/>
                <w:sz w:val="19"/>
                <w:szCs w:val="19"/>
              </w:rPr>
              <w:t>18m</w:t>
            </w:r>
            <w:r>
              <w:rPr>
                <w:rFonts w:hint="eastAsia" w:ascii="方正书宋简体" w:hAnsi="Times New Roman" w:eastAsia="方正书宋简体" w:cs="方正书宋简体"/>
                <w:color w:val="000000"/>
                <w:kern w:val="0"/>
                <w:sz w:val="19"/>
                <w:szCs w:val="19"/>
              </w:rPr>
              <w:t>；</w:t>
            </w:r>
          </w:p>
          <w:p>
            <w:pPr>
              <w:widowControl/>
              <w:spacing w:line="240" w:lineRule="exact"/>
              <w:rPr>
                <w:rFonts w:ascii="方正书宋简体" w:hAnsi="Times New Roman" w:eastAsia="方正书宋简体" w:cs="Times New Roman"/>
                <w:color w:val="000000"/>
                <w:kern w:val="0"/>
                <w:sz w:val="19"/>
                <w:szCs w:val="19"/>
              </w:rPr>
            </w:pPr>
            <w:r>
              <w:rPr>
                <w:rFonts w:ascii="方正书宋简体" w:hAnsi="Times New Roman" w:eastAsia="方正书宋简体" w:cs="方正书宋简体"/>
                <w:color w:val="000000"/>
                <w:kern w:val="0"/>
                <w:sz w:val="19"/>
                <w:szCs w:val="19"/>
              </w:rPr>
              <w:t xml:space="preserve">2. </w:t>
            </w:r>
            <w:r>
              <w:rPr>
                <w:rFonts w:hint="eastAsia" w:ascii="方正书宋简体" w:hAnsi="Times New Roman" w:eastAsia="方正书宋简体" w:cs="方正书宋简体"/>
                <w:color w:val="000000"/>
                <w:kern w:val="0"/>
                <w:sz w:val="19"/>
                <w:szCs w:val="19"/>
              </w:rPr>
              <w:t>公共建筑：其主要功能房间能通过外窗看到室外自然景观，无明显视线干扰。</w:t>
            </w:r>
          </w:p>
        </w:tc>
        <w:tc>
          <w:tcPr>
            <w:tcW w:w="360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查阅相关设计文件。</w:t>
            </w:r>
          </w:p>
        </w:tc>
      </w:tr>
      <w:tr>
        <w:tblPrEx>
          <w:tblLayout w:type="fixed"/>
          <w:tblCellMar>
            <w:top w:w="0" w:type="dxa"/>
            <w:left w:w="113" w:type="dxa"/>
            <w:bottom w:w="0" w:type="dxa"/>
            <w:right w:w="113" w:type="dxa"/>
          </w:tblCellMar>
        </w:tblPrEx>
        <w:trPr>
          <w:jc w:val="center"/>
        </w:trPr>
        <w:tc>
          <w:tcPr>
            <w:tcW w:w="525"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Times New Roman"/>
                <w:b/>
                <w:bCs/>
                <w:color w:val="000000"/>
                <w:kern w:val="0"/>
                <w:sz w:val="19"/>
                <w:szCs w:val="19"/>
              </w:rPr>
            </w:pPr>
            <w:r>
              <w:rPr>
                <w:rFonts w:hint="eastAsia" w:ascii="方正书宋简体" w:hAnsi="Times New Roman" w:eastAsia="方正书宋简体" w:cs="方正书宋简体"/>
                <w:b/>
                <w:bCs/>
                <w:color w:val="000000"/>
                <w:kern w:val="0"/>
                <w:sz w:val="19"/>
                <w:szCs w:val="19"/>
              </w:rPr>
              <w:t>序号</w:t>
            </w:r>
          </w:p>
        </w:tc>
        <w:tc>
          <w:tcPr>
            <w:tcW w:w="4887" w:type="dxa"/>
            <w:gridSpan w:val="2"/>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Times New Roman"/>
                <w:b/>
                <w:bCs/>
                <w:color w:val="000000"/>
                <w:kern w:val="0"/>
                <w:sz w:val="19"/>
                <w:szCs w:val="19"/>
              </w:rPr>
            </w:pPr>
            <w:r>
              <w:rPr>
                <w:rFonts w:hint="eastAsia" w:ascii="方正书宋简体" w:hAnsi="Times New Roman" w:eastAsia="方正书宋简体" w:cs="方正书宋简体"/>
                <w:b/>
                <w:bCs/>
                <w:color w:val="000000"/>
                <w:kern w:val="0"/>
                <w:sz w:val="19"/>
                <w:szCs w:val="19"/>
              </w:rPr>
              <w:t>认定内容</w:t>
            </w:r>
          </w:p>
        </w:tc>
        <w:tc>
          <w:tcPr>
            <w:tcW w:w="360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Times New Roman"/>
                <w:b/>
                <w:bCs/>
                <w:color w:val="000000"/>
                <w:kern w:val="0"/>
                <w:sz w:val="19"/>
                <w:szCs w:val="19"/>
              </w:rPr>
            </w:pPr>
            <w:r>
              <w:rPr>
                <w:rFonts w:hint="eastAsia" w:ascii="方正书宋简体" w:hAnsi="Times New Roman" w:eastAsia="方正书宋简体" w:cs="方正书宋简体"/>
                <w:b/>
                <w:bCs/>
                <w:color w:val="000000"/>
                <w:kern w:val="0"/>
                <w:sz w:val="19"/>
                <w:szCs w:val="19"/>
              </w:rPr>
              <w:t>认定要点</w:t>
            </w:r>
          </w:p>
        </w:tc>
      </w:tr>
      <w:tr>
        <w:tblPrEx>
          <w:tblLayout w:type="fixed"/>
          <w:tblCellMar>
            <w:top w:w="0" w:type="dxa"/>
            <w:left w:w="113" w:type="dxa"/>
            <w:bottom w:w="0" w:type="dxa"/>
            <w:right w:w="113" w:type="dxa"/>
          </w:tblCellMar>
        </w:tblPrEx>
        <w:trPr>
          <w:jc w:val="center"/>
        </w:trPr>
        <w:tc>
          <w:tcPr>
            <w:tcW w:w="525"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方正书宋简体"/>
                <w:color w:val="000000"/>
                <w:kern w:val="0"/>
                <w:sz w:val="19"/>
                <w:szCs w:val="19"/>
              </w:rPr>
            </w:pPr>
            <w:r>
              <w:rPr>
                <w:rFonts w:ascii="方正书宋简体" w:hAnsi="Times New Roman" w:eastAsia="方正书宋简体" w:cs="方正书宋简体"/>
                <w:color w:val="000000"/>
                <w:kern w:val="0"/>
                <w:sz w:val="19"/>
                <w:szCs w:val="19"/>
              </w:rPr>
              <w:t>25</w:t>
            </w:r>
          </w:p>
        </w:tc>
        <w:tc>
          <w:tcPr>
            <w:tcW w:w="804" w:type="dxa"/>
            <w:vMerge w:val="restart"/>
            <w:tcBorders>
              <w:top w:val="single" w:color="auto" w:sz="8" w:space="0"/>
              <w:left w:val="single" w:color="auto" w:sz="8" w:space="0"/>
              <w:right w:val="single" w:color="auto" w:sz="8" w:space="0"/>
            </w:tcBorders>
            <w:vAlign w:val="center"/>
          </w:tcPr>
          <w:p>
            <w:pPr>
              <w:widowControl/>
              <w:spacing w:line="240" w:lineRule="exact"/>
              <w:jc w:val="center"/>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室内环境质量</w:t>
            </w:r>
          </w:p>
        </w:tc>
        <w:tc>
          <w:tcPr>
            <w:tcW w:w="4083" w:type="dxa"/>
            <w:tcBorders>
              <w:top w:val="single" w:color="auto" w:sz="8" w:space="0"/>
              <w:left w:val="single" w:color="auto" w:sz="8" w:space="0"/>
              <w:bottom w:val="single" w:color="auto" w:sz="8" w:space="0"/>
              <w:right w:val="single" w:color="auto" w:sz="8" w:space="0"/>
            </w:tcBorders>
            <w:vAlign w:val="center"/>
          </w:tcPr>
          <w:p>
            <w:pPr>
              <w:widowControl/>
              <w:spacing w:line="240" w:lineRule="exact"/>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主要功能房间的采光系数满足现行国家标准《建筑采光设计标准》</w:t>
            </w:r>
            <w:r>
              <w:rPr>
                <w:rFonts w:ascii="方正书宋简体" w:hAnsi="Times New Roman" w:eastAsia="方正书宋简体" w:cs="方正书宋简体"/>
                <w:color w:val="000000"/>
                <w:kern w:val="0"/>
                <w:sz w:val="19"/>
                <w:szCs w:val="19"/>
              </w:rPr>
              <w:t>GB 50033</w:t>
            </w:r>
            <w:r>
              <w:rPr>
                <w:rFonts w:hint="eastAsia" w:ascii="方正书宋简体" w:hAnsi="Times New Roman" w:eastAsia="方正书宋简体" w:cs="方正书宋简体"/>
                <w:color w:val="000000"/>
                <w:kern w:val="0"/>
                <w:sz w:val="19"/>
                <w:szCs w:val="19"/>
              </w:rPr>
              <w:t>的要求：</w:t>
            </w:r>
          </w:p>
          <w:p>
            <w:pPr>
              <w:widowControl/>
              <w:spacing w:line="240" w:lineRule="exact"/>
              <w:rPr>
                <w:rFonts w:ascii="方正书宋简体" w:hAnsi="Times New Roman" w:eastAsia="方正书宋简体" w:cs="Times New Roman"/>
                <w:color w:val="000000"/>
                <w:kern w:val="0"/>
                <w:sz w:val="19"/>
                <w:szCs w:val="19"/>
              </w:rPr>
            </w:pPr>
            <w:r>
              <w:rPr>
                <w:rFonts w:ascii="方正书宋简体" w:hAnsi="Times New Roman" w:eastAsia="方正书宋简体" w:cs="方正书宋简体"/>
                <w:color w:val="000000"/>
                <w:kern w:val="0"/>
                <w:sz w:val="19"/>
                <w:szCs w:val="19"/>
              </w:rPr>
              <w:t xml:space="preserve">1. </w:t>
            </w:r>
            <w:r>
              <w:rPr>
                <w:rFonts w:hint="eastAsia" w:ascii="方正书宋简体" w:hAnsi="Times New Roman" w:eastAsia="方正书宋简体" w:cs="方正书宋简体"/>
                <w:color w:val="000000"/>
                <w:spacing w:val="-4"/>
                <w:kern w:val="0"/>
                <w:sz w:val="19"/>
                <w:szCs w:val="19"/>
              </w:rPr>
              <w:t>居住建筑：卧室、起居室的窗地面积比达到</w:t>
            </w:r>
            <w:r>
              <w:rPr>
                <w:rFonts w:ascii="方正书宋简体" w:hAnsi="Times New Roman" w:eastAsia="方正书宋简体" w:cs="方正书宋简体"/>
                <w:color w:val="000000"/>
                <w:spacing w:val="-4"/>
                <w:kern w:val="0"/>
                <w:sz w:val="19"/>
                <w:szCs w:val="19"/>
              </w:rPr>
              <w:t>1/6</w:t>
            </w:r>
            <w:r>
              <w:rPr>
                <w:rFonts w:hint="eastAsia" w:ascii="方正书宋简体" w:hAnsi="Times New Roman" w:eastAsia="方正书宋简体" w:cs="方正书宋简体"/>
                <w:color w:val="000000"/>
                <w:spacing w:val="-4"/>
                <w:kern w:val="0"/>
                <w:sz w:val="19"/>
                <w:szCs w:val="19"/>
              </w:rPr>
              <w:t>。</w:t>
            </w:r>
          </w:p>
          <w:p>
            <w:pPr>
              <w:widowControl/>
              <w:spacing w:line="240" w:lineRule="exact"/>
              <w:rPr>
                <w:rFonts w:ascii="方正书宋简体" w:hAnsi="Times New Roman" w:eastAsia="方正书宋简体" w:cs="Times New Roman"/>
                <w:color w:val="000000"/>
                <w:kern w:val="0"/>
                <w:sz w:val="19"/>
                <w:szCs w:val="19"/>
              </w:rPr>
            </w:pPr>
            <w:r>
              <w:rPr>
                <w:rFonts w:ascii="方正书宋简体" w:hAnsi="Times New Roman" w:eastAsia="方正书宋简体" w:cs="方正书宋简体"/>
                <w:color w:val="000000"/>
                <w:kern w:val="0"/>
                <w:sz w:val="19"/>
                <w:szCs w:val="19"/>
              </w:rPr>
              <w:t xml:space="preserve">2. </w:t>
            </w:r>
            <w:r>
              <w:rPr>
                <w:rFonts w:hint="eastAsia" w:ascii="方正书宋简体" w:hAnsi="Times New Roman" w:eastAsia="方正书宋简体" w:cs="方正书宋简体"/>
                <w:color w:val="000000"/>
                <w:kern w:val="0"/>
                <w:sz w:val="19"/>
                <w:szCs w:val="19"/>
              </w:rPr>
              <w:t>公共建筑：根据主要功能房间采光系数满足现行国家标准《建筑采光设计标准》</w:t>
            </w:r>
            <w:r>
              <w:rPr>
                <w:rFonts w:ascii="方正书宋简体" w:hAnsi="Times New Roman" w:eastAsia="方正书宋简体" w:cs="方正书宋简体"/>
                <w:color w:val="000000"/>
                <w:kern w:val="0"/>
                <w:sz w:val="19"/>
                <w:szCs w:val="19"/>
              </w:rPr>
              <w:t>GB 50033</w:t>
            </w:r>
            <w:r>
              <w:rPr>
                <w:rFonts w:hint="eastAsia" w:ascii="方正书宋简体" w:hAnsi="Times New Roman" w:eastAsia="方正书宋简体" w:cs="方正书宋简体"/>
                <w:color w:val="000000"/>
                <w:kern w:val="0"/>
                <w:sz w:val="19"/>
                <w:szCs w:val="19"/>
              </w:rPr>
              <w:t>要求的面积比例，不低于</w:t>
            </w:r>
            <w:r>
              <w:rPr>
                <w:rFonts w:ascii="方正书宋简体" w:hAnsi="Times New Roman" w:eastAsia="方正书宋简体" w:cs="方正书宋简体"/>
                <w:color w:val="000000"/>
                <w:kern w:val="0"/>
                <w:sz w:val="19"/>
                <w:szCs w:val="19"/>
              </w:rPr>
              <w:t>70%</w:t>
            </w:r>
            <w:r>
              <w:rPr>
                <w:rFonts w:hint="eastAsia" w:ascii="方正书宋简体" w:hAnsi="Times New Roman" w:eastAsia="方正书宋简体" w:cs="方正书宋简体"/>
                <w:color w:val="000000"/>
                <w:kern w:val="0"/>
                <w:sz w:val="19"/>
                <w:szCs w:val="19"/>
              </w:rPr>
              <w:t>。</w:t>
            </w:r>
          </w:p>
        </w:tc>
        <w:tc>
          <w:tcPr>
            <w:tcW w:w="360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查阅相关设计文件、计算分析报告。</w:t>
            </w:r>
          </w:p>
        </w:tc>
      </w:tr>
      <w:tr>
        <w:tblPrEx>
          <w:tblLayout w:type="fixed"/>
          <w:tblCellMar>
            <w:top w:w="0" w:type="dxa"/>
            <w:left w:w="113" w:type="dxa"/>
            <w:bottom w:w="0" w:type="dxa"/>
            <w:right w:w="113" w:type="dxa"/>
          </w:tblCellMar>
        </w:tblPrEx>
        <w:trPr>
          <w:trHeight w:val="622" w:hRule="atLeast"/>
          <w:jc w:val="center"/>
        </w:trPr>
        <w:tc>
          <w:tcPr>
            <w:tcW w:w="525"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方正书宋简体"/>
                <w:color w:val="000000"/>
                <w:kern w:val="0"/>
                <w:sz w:val="19"/>
                <w:szCs w:val="19"/>
              </w:rPr>
            </w:pPr>
            <w:r>
              <w:rPr>
                <w:rFonts w:ascii="方正书宋简体" w:hAnsi="Times New Roman" w:eastAsia="方正书宋简体" w:cs="方正书宋简体"/>
                <w:color w:val="000000"/>
                <w:kern w:val="0"/>
                <w:sz w:val="19"/>
                <w:szCs w:val="19"/>
              </w:rPr>
              <w:t>26</w:t>
            </w:r>
          </w:p>
        </w:tc>
        <w:tc>
          <w:tcPr>
            <w:tcW w:w="804" w:type="dxa"/>
            <w:vMerge w:val="continue"/>
            <w:tcBorders>
              <w:left w:val="single" w:color="auto" w:sz="8" w:space="0"/>
              <w:right w:val="single" w:color="auto" w:sz="8" w:space="0"/>
            </w:tcBorders>
            <w:vAlign w:val="center"/>
          </w:tcPr>
          <w:p>
            <w:pPr>
              <w:widowControl/>
              <w:spacing w:line="240" w:lineRule="exact"/>
              <w:jc w:val="left"/>
              <w:rPr>
                <w:rFonts w:ascii="方正书宋简体" w:hAnsi="Times New Roman" w:eastAsia="方正书宋简体" w:cs="Times New Roman"/>
                <w:color w:val="000000"/>
                <w:kern w:val="0"/>
                <w:sz w:val="19"/>
                <w:szCs w:val="19"/>
              </w:rPr>
            </w:pPr>
          </w:p>
        </w:tc>
        <w:tc>
          <w:tcPr>
            <w:tcW w:w="4083" w:type="dxa"/>
            <w:tcBorders>
              <w:top w:val="single" w:color="auto" w:sz="8" w:space="0"/>
              <w:left w:val="single" w:color="auto" w:sz="8" w:space="0"/>
              <w:bottom w:val="single" w:color="auto" w:sz="8" w:space="0"/>
              <w:right w:val="single" w:color="auto" w:sz="8" w:space="0"/>
            </w:tcBorders>
            <w:vAlign w:val="center"/>
          </w:tcPr>
          <w:p>
            <w:pPr>
              <w:widowControl/>
              <w:spacing w:line="240" w:lineRule="exact"/>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改善建筑室内天然采光效果：</w:t>
            </w:r>
          </w:p>
          <w:p>
            <w:pPr>
              <w:widowControl/>
              <w:spacing w:line="240" w:lineRule="exact"/>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主要功能房间有合理的控制炫光措施。</w:t>
            </w:r>
          </w:p>
        </w:tc>
        <w:tc>
          <w:tcPr>
            <w:tcW w:w="360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查阅相关设计文件、采光计算报告。</w:t>
            </w:r>
          </w:p>
        </w:tc>
      </w:tr>
      <w:tr>
        <w:tblPrEx>
          <w:tblLayout w:type="fixed"/>
          <w:tblCellMar>
            <w:top w:w="0" w:type="dxa"/>
            <w:left w:w="113" w:type="dxa"/>
            <w:bottom w:w="0" w:type="dxa"/>
            <w:right w:w="113" w:type="dxa"/>
          </w:tblCellMar>
        </w:tblPrEx>
        <w:trPr>
          <w:trHeight w:val="2089" w:hRule="atLeast"/>
          <w:jc w:val="center"/>
        </w:trPr>
        <w:tc>
          <w:tcPr>
            <w:tcW w:w="525"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方正书宋简体"/>
                <w:color w:val="000000"/>
                <w:kern w:val="0"/>
                <w:sz w:val="19"/>
                <w:szCs w:val="19"/>
              </w:rPr>
            </w:pPr>
            <w:r>
              <w:rPr>
                <w:rFonts w:ascii="方正书宋简体" w:hAnsi="Times New Roman" w:eastAsia="方正书宋简体" w:cs="方正书宋简体"/>
                <w:color w:val="000000"/>
                <w:kern w:val="0"/>
                <w:sz w:val="19"/>
                <w:szCs w:val="19"/>
              </w:rPr>
              <w:t>27</w:t>
            </w:r>
          </w:p>
        </w:tc>
        <w:tc>
          <w:tcPr>
            <w:tcW w:w="804" w:type="dxa"/>
            <w:vMerge w:val="continue"/>
            <w:tcBorders>
              <w:left w:val="single" w:color="auto" w:sz="8" w:space="0"/>
              <w:bottom w:val="single" w:color="auto" w:sz="8" w:space="0"/>
              <w:right w:val="single" w:color="auto" w:sz="8" w:space="0"/>
            </w:tcBorders>
            <w:vAlign w:val="center"/>
          </w:tcPr>
          <w:p>
            <w:pPr>
              <w:widowControl/>
              <w:spacing w:line="240" w:lineRule="exact"/>
              <w:jc w:val="left"/>
              <w:rPr>
                <w:rFonts w:ascii="方正书宋简体" w:hAnsi="Times New Roman" w:eastAsia="方正书宋简体" w:cs="Times New Roman"/>
                <w:color w:val="000000"/>
                <w:kern w:val="0"/>
                <w:sz w:val="19"/>
                <w:szCs w:val="19"/>
              </w:rPr>
            </w:pPr>
          </w:p>
        </w:tc>
        <w:tc>
          <w:tcPr>
            <w:tcW w:w="4083" w:type="dxa"/>
            <w:tcBorders>
              <w:top w:val="single" w:color="auto" w:sz="8" w:space="0"/>
              <w:left w:val="single" w:color="auto" w:sz="8" w:space="0"/>
              <w:bottom w:val="single" w:color="auto" w:sz="8" w:space="0"/>
              <w:right w:val="single" w:color="auto" w:sz="8" w:space="0"/>
            </w:tcBorders>
            <w:vAlign w:val="center"/>
          </w:tcPr>
          <w:p>
            <w:pPr>
              <w:widowControl/>
              <w:spacing w:line="240" w:lineRule="exact"/>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优化建筑空间、平面布局和构造设计，改善自然通风效果：</w:t>
            </w:r>
          </w:p>
          <w:p>
            <w:pPr>
              <w:widowControl/>
              <w:spacing w:line="240" w:lineRule="exact"/>
              <w:rPr>
                <w:rFonts w:ascii="方正书宋简体" w:hAnsi="Times New Roman" w:eastAsia="方正书宋简体" w:cs="Times New Roman"/>
                <w:color w:val="000000"/>
                <w:kern w:val="0"/>
                <w:sz w:val="19"/>
                <w:szCs w:val="19"/>
              </w:rPr>
            </w:pPr>
            <w:r>
              <w:rPr>
                <w:rFonts w:ascii="方正书宋简体" w:hAnsi="Times New Roman" w:eastAsia="方正书宋简体" w:cs="方正书宋简体"/>
                <w:color w:val="000000"/>
                <w:kern w:val="0"/>
                <w:sz w:val="19"/>
                <w:szCs w:val="19"/>
              </w:rPr>
              <w:t xml:space="preserve">1. </w:t>
            </w:r>
            <w:r>
              <w:rPr>
                <w:rFonts w:hint="eastAsia" w:ascii="方正书宋简体" w:hAnsi="Times New Roman" w:eastAsia="方正书宋简体" w:cs="方正书宋简体"/>
                <w:color w:val="000000"/>
                <w:kern w:val="0"/>
                <w:sz w:val="19"/>
                <w:szCs w:val="19"/>
              </w:rPr>
              <w:t>居住建筑：</w:t>
            </w:r>
          </w:p>
          <w:p>
            <w:pPr>
              <w:widowControl/>
              <w:spacing w:line="240" w:lineRule="exact"/>
              <w:rPr>
                <w:rFonts w:ascii="方正书宋简体" w:hAnsi="Times New Roman" w:eastAsia="方正书宋简体" w:cs="Times New Roman"/>
                <w:color w:val="000000"/>
                <w:kern w:val="0"/>
                <w:sz w:val="19"/>
                <w:szCs w:val="19"/>
              </w:rPr>
            </w:pPr>
            <w:r>
              <w:rPr>
                <w:rFonts w:ascii="方正书宋简体" w:hAnsi="Times New Roman" w:eastAsia="方正书宋简体" w:cs="方正书宋简体"/>
                <w:color w:val="000000"/>
                <w:kern w:val="0"/>
                <w:sz w:val="19"/>
                <w:szCs w:val="19"/>
              </w:rPr>
              <w:t>1</w:t>
            </w:r>
            <w:r>
              <w:rPr>
                <w:rFonts w:hint="eastAsia" w:ascii="方正书宋简体" w:hAnsi="Times New Roman" w:eastAsia="方正书宋简体" w:cs="方正书宋简体"/>
                <w:color w:val="000000"/>
                <w:kern w:val="0"/>
                <w:sz w:val="19"/>
                <w:szCs w:val="19"/>
              </w:rPr>
              <w:t>）</w:t>
            </w:r>
            <w:r>
              <w:rPr>
                <w:rFonts w:hint="eastAsia" w:ascii="方正书宋简体" w:hAnsi="Times New Roman" w:eastAsia="方正书宋简体" w:cs="方正书宋简体"/>
                <w:color w:val="000000"/>
                <w:spacing w:val="-4"/>
                <w:kern w:val="0"/>
                <w:sz w:val="19"/>
                <w:szCs w:val="19"/>
              </w:rPr>
              <w:t>通风开口面积与房间地板面积的比例达到</w:t>
            </w:r>
            <w:r>
              <w:rPr>
                <w:rFonts w:ascii="方正书宋简体" w:hAnsi="Times New Roman" w:eastAsia="方正书宋简体" w:cs="方正书宋简体"/>
                <w:color w:val="000000"/>
                <w:spacing w:val="-4"/>
                <w:kern w:val="0"/>
                <w:sz w:val="19"/>
                <w:szCs w:val="19"/>
              </w:rPr>
              <w:t>8%</w:t>
            </w:r>
            <w:r>
              <w:rPr>
                <w:rFonts w:hint="eastAsia" w:ascii="方正书宋简体" w:hAnsi="Times New Roman" w:eastAsia="方正书宋简体" w:cs="方正书宋简体"/>
                <w:color w:val="000000"/>
                <w:spacing w:val="-4"/>
                <w:kern w:val="0"/>
                <w:sz w:val="19"/>
                <w:szCs w:val="19"/>
              </w:rPr>
              <w:t>；</w:t>
            </w:r>
          </w:p>
          <w:p>
            <w:pPr>
              <w:widowControl/>
              <w:spacing w:line="240" w:lineRule="exact"/>
              <w:rPr>
                <w:rFonts w:ascii="方正书宋简体" w:hAnsi="Times New Roman" w:eastAsia="方正书宋简体" w:cs="Times New Roman"/>
                <w:color w:val="000000"/>
                <w:kern w:val="0"/>
                <w:sz w:val="19"/>
                <w:szCs w:val="19"/>
              </w:rPr>
            </w:pPr>
            <w:r>
              <w:rPr>
                <w:rFonts w:ascii="方正书宋简体" w:hAnsi="Times New Roman" w:eastAsia="方正书宋简体" w:cs="方正书宋简体"/>
                <w:color w:val="000000"/>
                <w:kern w:val="0"/>
                <w:sz w:val="19"/>
                <w:szCs w:val="19"/>
              </w:rPr>
              <w:t>2</w:t>
            </w:r>
            <w:r>
              <w:rPr>
                <w:rFonts w:hint="eastAsia" w:ascii="方正书宋简体" w:hAnsi="Times New Roman" w:eastAsia="方正书宋简体" w:cs="方正书宋简体"/>
                <w:color w:val="000000"/>
                <w:kern w:val="0"/>
                <w:sz w:val="19"/>
                <w:szCs w:val="19"/>
              </w:rPr>
              <w:t>）设有明卫。</w:t>
            </w:r>
          </w:p>
          <w:p>
            <w:pPr>
              <w:widowControl/>
              <w:spacing w:line="240" w:lineRule="exact"/>
              <w:rPr>
                <w:rFonts w:ascii="方正书宋简体" w:hAnsi="Times New Roman" w:eastAsia="方正书宋简体" w:cs="Times New Roman"/>
                <w:color w:val="000000"/>
                <w:kern w:val="0"/>
                <w:sz w:val="19"/>
                <w:szCs w:val="19"/>
              </w:rPr>
            </w:pPr>
            <w:r>
              <w:rPr>
                <w:rFonts w:ascii="方正书宋简体" w:hAnsi="Times New Roman" w:eastAsia="方正书宋简体" w:cs="方正书宋简体"/>
                <w:color w:val="000000"/>
                <w:kern w:val="0"/>
                <w:sz w:val="19"/>
                <w:szCs w:val="19"/>
              </w:rPr>
              <w:t xml:space="preserve">2. </w:t>
            </w:r>
            <w:r>
              <w:rPr>
                <w:rFonts w:hint="eastAsia" w:ascii="方正书宋简体" w:hAnsi="Times New Roman" w:eastAsia="方正书宋简体" w:cs="方正书宋简体"/>
                <w:color w:val="000000"/>
                <w:kern w:val="0"/>
                <w:sz w:val="19"/>
                <w:szCs w:val="19"/>
              </w:rPr>
              <w:t>公共建筑：根据在过渡季典型工况下主要功能房间平均自然通风换气次数不小于</w:t>
            </w:r>
            <w:r>
              <w:rPr>
                <w:rFonts w:ascii="方正书宋简体" w:hAnsi="Times New Roman" w:eastAsia="方正书宋简体" w:cs="方正书宋简体"/>
                <w:color w:val="000000"/>
                <w:kern w:val="0"/>
                <w:sz w:val="19"/>
                <w:szCs w:val="19"/>
              </w:rPr>
              <w:t>2</w:t>
            </w:r>
            <w:r>
              <w:rPr>
                <w:rFonts w:hint="eastAsia" w:ascii="方正书宋简体" w:hAnsi="Times New Roman" w:eastAsia="方正书宋简体" w:cs="方正书宋简体"/>
                <w:color w:val="000000"/>
                <w:kern w:val="0"/>
                <w:sz w:val="19"/>
                <w:szCs w:val="19"/>
              </w:rPr>
              <w:t>次</w:t>
            </w:r>
            <w:r>
              <w:rPr>
                <w:rFonts w:ascii="方正书宋简体" w:hAnsi="Times New Roman" w:eastAsia="方正书宋简体" w:cs="方正书宋简体"/>
                <w:color w:val="000000"/>
                <w:kern w:val="0"/>
                <w:sz w:val="19"/>
                <w:szCs w:val="19"/>
              </w:rPr>
              <w:t>/h</w:t>
            </w:r>
            <w:r>
              <w:rPr>
                <w:rFonts w:hint="eastAsia" w:ascii="方正书宋简体" w:hAnsi="Times New Roman" w:eastAsia="方正书宋简体" w:cs="方正书宋简体"/>
                <w:color w:val="000000"/>
                <w:kern w:val="0"/>
                <w:sz w:val="19"/>
                <w:szCs w:val="19"/>
              </w:rPr>
              <w:t>的数量比例，面积比例不低于</w:t>
            </w:r>
            <w:r>
              <w:rPr>
                <w:rFonts w:ascii="方正书宋简体" w:hAnsi="Times New Roman" w:eastAsia="方正书宋简体" w:cs="方正书宋简体"/>
                <w:color w:val="000000"/>
                <w:kern w:val="0"/>
                <w:sz w:val="19"/>
                <w:szCs w:val="19"/>
              </w:rPr>
              <w:t>65%</w:t>
            </w:r>
            <w:r>
              <w:rPr>
                <w:rFonts w:hint="eastAsia" w:ascii="方正书宋简体" w:hAnsi="Times New Roman" w:eastAsia="方正书宋简体" w:cs="方正书宋简体"/>
                <w:color w:val="000000"/>
                <w:kern w:val="0"/>
                <w:sz w:val="19"/>
                <w:szCs w:val="19"/>
              </w:rPr>
              <w:t>。</w:t>
            </w:r>
          </w:p>
        </w:tc>
        <w:tc>
          <w:tcPr>
            <w:tcW w:w="360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查阅相关设计文件、计算书、自然通风模拟分析报告。</w:t>
            </w:r>
          </w:p>
        </w:tc>
      </w:tr>
    </w:tbl>
    <w:p>
      <w:pPr>
        <w:jc w:val="center"/>
        <w:rPr>
          <w:rFonts w:ascii="Times New Roman" w:hAnsi="Times New Roman" w:eastAsia="黑体" w:cs="Times New Roman"/>
          <w:sz w:val="28"/>
          <w:szCs w:val="28"/>
        </w:rPr>
      </w:pPr>
    </w:p>
    <w:p>
      <w:pPr>
        <w:jc w:val="center"/>
        <w:rPr>
          <w:rFonts w:ascii="Times New Roman" w:hAnsi="Times New Roman" w:eastAsia="黑体" w:cs="Times New Roman"/>
          <w:sz w:val="32"/>
          <w:szCs w:val="32"/>
        </w:rPr>
      </w:pPr>
      <w:r>
        <w:rPr>
          <w:rFonts w:hint="eastAsia" w:ascii="Times New Roman" w:hAnsi="Times New Roman" w:eastAsia="黑体" w:cs="黑体"/>
          <w:sz w:val="28"/>
          <w:szCs w:val="28"/>
        </w:rPr>
        <w:t>二、结构专业</w:t>
      </w:r>
    </w:p>
    <w:tbl>
      <w:tblPr>
        <w:tblStyle w:val="3"/>
        <w:tblW w:w="9000" w:type="dxa"/>
        <w:jc w:val="center"/>
        <w:tblInd w:w="0" w:type="dxa"/>
        <w:tblLayout w:type="fixed"/>
        <w:tblCellMar>
          <w:top w:w="0" w:type="dxa"/>
          <w:left w:w="0" w:type="dxa"/>
          <w:bottom w:w="0" w:type="dxa"/>
          <w:right w:w="0" w:type="dxa"/>
        </w:tblCellMar>
      </w:tblPr>
      <w:tblGrid>
        <w:gridCol w:w="720"/>
        <w:gridCol w:w="720"/>
        <w:gridCol w:w="3960"/>
        <w:gridCol w:w="3600"/>
      </w:tblGrid>
      <w:tr>
        <w:tblPrEx>
          <w:tblLayout w:type="fixed"/>
          <w:tblCellMar>
            <w:top w:w="0" w:type="dxa"/>
            <w:left w:w="0" w:type="dxa"/>
            <w:bottom w:w="0" w:type="dxa"/>
            <w:right w:w="0" w:type="dxa"/>
          </w:tblCellMar>
        </w:tblPrEx>
        <w:trPr>
          <w:trHeight w:val="488" w:hRule="atLeast"/>
          <w:tblHeader/>
          <w:jc w:val="center"/>
        </w:trPr>
        <w:tc>
          <w:tcPr>
            <w:tcW w:w="72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Times New Roman"/>
                <w:b/>
                <w:bCs/>
                <w:color w:val="000000"/>
                <w:kern w:val="0"/>
                <w:sz w:val="19"/>
                <w:szCs w:val="19"/>
              </w:rPr>
            </w:pPr>
            <w:r>
              <w:rPr>
                <w:rFonts w:hint="eastAsia" w:ascii="方正书宋简体" w:hAnsi="Times New Roman" w:eastAsia="方正书宋简体" w:cs="方正书宋简体"/>
                <w:b/>
                <w:bCs/>
                <w:color w:val="000000"/>
                <w:kern w:val="0"/>
                <w:sz w:val="19"/>
                <w:szCs w:val="19"/>
              </w:rPr>
              <w:t>序号</w:t>
            </w:r>
          </w:p>
        </w:tc>
        <w:tc>
          <w:tcPr>
            <w:tcW w:w="4680" w:type="dxa"/>
            <w:gridSpan w:val="2"/>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Times New Roman"/>
                <w:b/>
                <w:bCs/>
                <w:color w:val="000000"/>
                <w:kern w:val="0"/>
                <w:sz w:val="19"/>
                <w:szCs w:val="19"/>
              </w:rPr>
            </w:pPr>
            <w:r>
              <w:rPr>
                <w:rFonts w:hint="eastAsia" w:ascii="方正书宋简体" w:hAnsi="Times New Roman" w:eastAsia="方正书宋简体" w:cs="方正书宋简体"/>
                <w:b/>
                <w:bCs/>
                <w:color w:val="000000"/>
                <w:kern w:val="0"/>
                <w:sz w:val="19"/>
                <w:szCs w:val="19"/>
              </w:rPr>
              <w:t>认定内容</w:t>
            </w:r>
          </w:p>
        </w:tc>
        <w:tc>
          <w:tcPr>
            <w:tcW w:w="360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Times New Roman"/>
                <w:b/>
                <w:bCs/>
                <w:color w:val="000000"/>
                <w:kern w:val="0"/>
                <w:sz w:val="19"/>
                <w:szCs w:val="19"/>
              </w:rPr>
            </w:pPr>
            <w:r>
              <w:rPr>
                <w:rFonts w:hint="eastAsia" w:ascii="方正书宋简体" w:hAnsi="Times New Roman" w:eastAsia="方正书宋简体" w:cs="方正书宋简体"/>
                <w:b/>
                <w:bCs/>
                <w:color w:val="000000"/>
                <w:kern w:val="0"/>
                <w:sz w:val="19"/>
                <w:szCs w:val="19"/>
              </w:rPr>
              <w:t>认定要点</w:t>
            </w:r>
          </w:p>
        </w:tc>
      </w:tr>
      <w:tr>
        <w:tblPrEx>
          <w:tblLayout w:type="fixed"/>
          <w:tblCellMar>
            <w:top w:w="0" w:type="dxa"/>
            <w:left w:w="0" w:type="dxa"/>
            <w:bottom w:w="0" w:type="dxa"/>
            <w:right w:w="0" w:type="dxa"/>
          </w:tblCellMar>
        </w:tblPrEx>
        <w:trPr>
          <w:trHeight w:val="916" w:hRule="atLeast"/>
          <w:jc w:val="center"/>
        </w:trPr>
        <w:tc>
          <w:tcPr>
            <w:tcW w:w="72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方正书宋简体"/>
                <w:color w:val="000000"/>
                <w:kern w:val="0"/>
                <w:sz w:val="19"/>
                <w:szCs w:val="19"/>
              </w:rPr>
            </w:pPr>
            <w:r>
              <w:rPr>
                <w:rFonts w:ascii="方正书宋简体" w:hAnsi="Times New Roman" w:eastAsia="方正书宋简体" w:cs="方正书宋简体"/>
                <w:color w:val="000000"/>
                <w:kern w:val="0"/>
                <w:sz w:val="19"/>
                <w:szCs w:val="19"/>
              </w:rPr>
              <w:t>1</w:t>
            </w:r>
          </w:p>
        </w:tc>
        <w:tc>
          <w:tcPr>
            <w:tcW w:w="720" w:type="dxa"/>
            <w:vMerge w:val="restart"/>
            <w:tcBorders>
              <w:top w:val="single" w:color="auto" w:sz="8" w:space="0"/>
              <w:left w:val="single" w:color="auto" w:sz="8" w:space="0"/>
              <w:right w:val="single" w:color="auto" w:sz="8" w:space="0"/>
            </w:tcBorders>
            <w:vAlign w:val="center"/>
          </w:tcPr>
          <w:p>
            <w:pPr>
              <w:widowControl/>
              <w:spacing w:line="240" w:lineRule="exact"/>
              <w:jc w:val="center"/>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节材与材料资源利用</w:t>
            </w:r>
          </w:p>
        </w:tc>
        <w:tc>
          <w:tcPr>
            <w:tcW w:w="396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1680" w:firstLineChars="147"/>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不得采用国家和地方禁止和限制使用的建筑材料及制品。</w:t>
            </w:r>
          </w:p>
        </w:tc>
        <w:tc>
          <w:tcPr>
            <w:tcW w:w="360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1680" w:firstLineChars="100"/>
              <w:rPr>
                <w:rFonts w:ascii="方正书宋简体" w:hAnsi="Times New Roman" w:eastAsia="方正书宋简体" w:cs="Times New Roman"/>
                <w:color w:val="000000"/>
                <w:spacing w:val="-4"/>
                <w:kern w:val="0"/>
                <w:sz w:val="19"/>
                <w:szCs w:val="19"/>
              </w:rPr>
            </w:pPr>
            <w:r>
              <w:rPr>
                <w:rFonts w:hint="eastAsia" w:ascii="方正书宋简体" w:hAnsi="Times New Roman" w:eastAsia="方正书宋简体" w:cs="方正书宋简体"/>
                <w:color w:val="000000"/>
                <w:spacing w:val="-4"/>
                <w:kern w:val="0"/>
                <w:sz w:val="19"/>
                <w:szCs w:val="19"/>
              </w:rPr>
              <w:t>对照国家和当地有关主管部门向社会公布的限制、禁止使用的建材及制品目录，查阅设计文件，对设计选用的建筑材料进行核查。</w:t>
            </w:r>
          </w:p>
        </w:tc>
      </w:tr>
      <w:tr>
        <w:tblPrEx>
          <w:tblLayout w:type="fixed"/>
          <w:tblCellMar>
            <w:top w:w="0" w:type="dxa"/>
            <w:left w:w="0" w:type="dxa"/>
            <w:bottom w:w="0" w:type="dxa"/>
            <w:right w:w="0" w:type="dxa"/>
          </w:tblCellMar>
        </w:tblPrEx>
        <w:trPr>
          <w:trHeight w:val="608" w:hRule="atLeast"/>
          <w:jc w:val="center"/>
        </w:trPr>
        <w:tc>
          <w:tcPr>
            <w:tcW w:w="72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方正书宋简体"/>
                <w:color w:val="000000"/>
                <w:kern w:val="0"/>
                <w:sz w:val="19"/>
                <w:szCs w:val="19"/>
              </w:rPr>
            </w:pPr>
            <w:r>
              <w:rPr>
                <w:rFonts w:ascii="方正书宋简体" w:hAnsi="Times New Roman" w:eastAsia="方正书宋简体" w:cs="方正书宋简体"/>
                <w:color w:val="000000"/>
                <w:kern w:val="0"/>
                <w:sz w:val="19"/>
                <w:szCs w:val="19"/>
              </w:rPr>
              <w:t>2</w:t>
            </w:r>
          </w:p>
        </w:tc>
        <w:tc>
          <w:tcPr>
            <w:tcW w:w="720" w:type="dxa"/>
            <w:vMerge w:val="continue"/>
            <w:tcBorders>
              <w:left w:val="single" w:color="auto" w:sz="8" w:space="0"/>
              <w:right w:val="single" w:color="auto" w:sz="8" w:space="0"/>
            </w:tcBorders>
            <w:vAlign w:val="center"/>
          </w:tcPr>
          <w:p>
            <w:pPr>
              <w:widowControl/>
              <w:spacing w:line="240" w:lineRule="exact"/>
              <w:jc w:val="left"/>
              <w:rPr>
                <w:rFonts w:ascii="方正书宋简体" w:hAnsi="Times New Roman" w:eastAsia="方正书宋简体" w:cs="Times New Roman"/>
                <w:color w:val="000000"/>
                <w:kern w:val="0"/>
                <w:sz w:val="19"/>
                <w:szCs w:val="19"/>
              </w:rPr>
            </w:pPr>
          </w:p>
        </w:tc>
        <w:tc>
          <w:tcPr>
            <w:tcW w:w="396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1680" w:firstLineChars="147"/>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混凝土结构中梁、柱纵向受力普通钢筋应采用不低于</w:t>
            </w:r>
            <w:r>
              <w:rPr>
                <w:rFonts w:ascii="方正书宋简体" w:hAnsi="Times New Roman" w:eastAsia="方正书宋简体" w:cs="方正书宋简体"/>
                <w:color w:val="000000"/>
                <w:kern w:val="0"/>
                <w:sz w:val="19"/>
                <w:szCs w:val="19"/>
              </w:rPr>
              <w:t>400MPa</w:t>
            </w:r>
            <w:r>
              <w:rPr>
                <w:rFonts w:hint="eastAsia" w:ascii="方正书宋简体" w:hAnsi="Times New Roman" w:eastAsia="方正书宋简体" w:cs="方正书宋简体"/>
                <w:color w:val="000000"/>
                <w:kern w:val="0"/>
                <w:sz w:val="19"/>
                <w:szCs w:val="19"/>
              </w:rPr>
              <w:t>级的热轧带肋钢筋。</w:t>
            </w:r>
          </w:p>
        </w:tc>
        <w:tc>
          <w:tcPr>
            <w:tcW w:w="360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1680" w:firstLineChars="100"/>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查阅设计文件，对设计选用的梁、柱纵向受力普通钢筋强度等级进行核查。</w:t>
            </w:r>
          </w:p>
        </w:tc>
      </w:tr>
      <w:tr>
        <w:tblPrEx>
          <w:tblLayout w:type="fixed"/>
          <w:tblCellMar>
            <w:top w:w="0" w:type="dxa"/>
            <w:left w:w="0" w:type="dxa"/>
            <w:bottom w:w="0" w:type="dxa"/>
            <w:right w:w="0" w:type="dxa"/>
          </w:tblCellMar>
        </w:tblPrEx>
        <w:trPr>
          <w:jc w:val="center"/>
        </w:trPr>
        <w:tc>
          <w:tcPr>
            <w:tcW w:w="72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方正书宋简体"/>
                <w:color w:val="000000"/>
                <w:kern w:val="0"/>
                <w:sz w:val="19"/>
                <w:szCs w:val="19"/>
              </w:rPr>
            </w:pPr>
            <w:r>
              <w:rPr>
                <w:rFonts w:ascii="方正书宋简体" w:hAnsi="Times New Roman" w:eastAsia="方正书宋简体" w:cs="方正书宋简体"/>
                <w:color w:val="000000"/>
                <w:kern w:val="0"/>
                <w:sz w:val="19"/>
                <w:szCs w:val="19"/>
              </w:rPr>
              <w:t>3</w:t>
            </w:r>
          </w:p>
        </w:tc>
        <w:tc>
          <w:tcPr>
            <w:tcW w:w="720" w:type="dxa"/>
            <w:vMerge w:val="continue"/>
            <w:tcBorders>
              <w:left w:val="single" w:color="auto" w:sz="8" w:space="0"/>
              <w:right w:val="single" w:color="auto" w:sz="8" w:space="0"/>
            </w:tcBorders>
            <w:vAlign w:val="center"/>
          </w:tcPr>
          <w:p>
            <w:pPr>
              <w:widowControl/>
              <w:spacing w:line="240" w:lineRule="exact"/>
              <w:jc w:val="left"/>
              <w:rPr>
                <w:rFonts w:ascii="方正书宋简体" w:hAnsi="Times New Roman" w:eastAsia="方正书宋简体" w:cs="Times New Roman"/>
                <w:color w:val="000000"/>
                <w:kern w:val="0"/>
                <w:sz w:val="19"/>
                <w:szCs w:val="19"/>
              </w:rPr>
            </w:pPr>
          </w:p>
        </w:tc>
        <w:tc>
          <w:tcPr>
            <w:tcW w:w="396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1680" w:firstLineChars="147"/>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建筑造型要素应简约，且无大量装饰性构件。</w:t>
            </w:r>
          </w:p>
        </w:tc>
        <w:tc>
          <w:tcPr>
            <w:tcW w:w="360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1680" w:firstLineChars="100"/>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查阅相关设计文件，有装饰性构件的应提供其功能说明书和造价计算书。</w:t>
            </w:r>
          </w:p>
        </w:tc>
      </w:tr>
      <w:tr>
        <w:tblPrEx>
          <w:tblLayout w:type="fixed"/>
          <w:tblCellMar>
            <w:top w:w="0" w:type="dxa"/>
            <w:left w:w="0" w:type="dxa"/>
            <w:bottom w:w="0" w:type="dxa"/>
            <w:right w:w="0" w:type="dxa"/>
          </w:tblCellMar>
        </w:tblPrEx>
        <w:trPr>
          <w:trHeight w:val="860" w:hRule="atLeast"/>
          <w:jc w:val="center"/>
        </w:trPr>
        <w:tc>
          <w:tcPr>
            <w:tcW w:w="72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方正书宋简体"/>
                <w:color w:val="000000"/>
                <w:kern w:val="0"/>
                <w:sz w:val="19"/>
                <w:szCs w:val="19"/>
              </w:rPr>
            </w:pPr>
            <w:r>
              <w:rPr>
                <w:rFonts w:ascii="方正书宋简体" w:hAnsi="Times New Roman" w:eastAsia="方正书宋简体" w:cs="方正书宋简体"/>
                <w:color w:val="000000"/>
                <w:kern w:val="0"/>
                <w:sz w:val="19"/>
                <w:szCs w:val="19"/>
              </w:rPr>
              <w:t>4</w:t>
            </w:r>
          </w:p>
        </w:tc>
        <w:tc>
          <w:tcPr>
            <w:tcW w:w="720" w:type="dxa"/>
            <w:vMerge w:val="continue"/>
            <w:tcBorders>
              <w:left w:val="single" w:color="auto" w:sz="8" w:space="0"/>
              <w:right w:val="single" w:color="auto" w:sz="8" w:space="0"/>
            </w:tcBorders>
            <w:vAlign w:val="center"/>
          </w:tcPr>
          <w:p>
            <w:pPr>
              <w:widowControl/>
              <w:spacing w:line="240" w:lineRule="exact"/>
              <w:jc w:val="left"/>
              <w:rPr>
                <w:rFonts w:ascii="方正书宋简体" w:hAnsi="Times New Roman" w:eastAsia="方正书宋简体" w:cs="Times New Roman"/>
                <w:color w:val="000000"/>
                <w:kern w:val="0"/>
                <w:sz w:val="19"/>
                <w:szCs w:val="19"/>
              </w:rPr>
            </w:pPr>
          </w:p>
        </w:tc>
        <w:tc>
          <w:tcPr>
            <w:tcW w:w="396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1680" w:firstLineChars="147"/>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择优选用建筑形体。根据国家标准《建筑抗震设计规范》</w:t>
            </w:r>
            <w:r>
              <w:rPr>
                <w:rFonts w:ascii="方正书宋简体" w:hAnsi="Times New Roman" w:eastAsia="方正书宋简体" w:cs="方正书宋简体"/>
                <w:color w:val="000000"/>
                <w:kern w:val="0"/>
                <w:sz w:val="19"/>
                <w:szCs w:val="19"/>
              </w:rPr>
              <w:t>GB50011-2010</w:t>
            </w:r>
            <w:r>
              <w:rPr>
                <w:rFonts w:hint="eastAsia" w:ascii="方正书宋简体" w:hAnsi="Times New Roman" w:eastAsia="方正书宋简体" w:cs="方正书宋简体"/>
                <w:color w:val="000000"/>
                <w:kern w:val="0"/>
                <w:sz w:val="19"/>
                <w:szCs w:val="19"/>
              </w:rPr>
              <w:t>规定的建筑形体规则性，要求居住建筑形体规则。</w:t>
            </w:r>
          </w:p>
        </w:tc>
        <w:tc>
          <w:tcPr>
            <w:tcW w:w="360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1680" w:firstLineChars="100"/>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查阅建筑图、结构施工图、建筑形体规则性判定报告。</w:t>
            </w:r>
          </w:p>
        </w:tc>
      </w:tr>
      <w:tr>
        <w:tblPrEx>
          <w:tblLayout w:type="fixed"/>
          <w:tblCellMar>
            <w:top w:w="0" w:type="dxa"/>
            <w:left w:w="0" w:type="dxa"/>
            <w:bottom w:w="0" w:type="dxa"/>
            <w:right w:w="0" w:type="dxa"/>
          </w:tblCellMar>
        </w:tblPrEx>
        <w:trPr>
          <w:trHeight w:val="944" w:hRule="atLeast"/>
          <w:jc w:val="center"/>
        </w:trPr>
        <w:tc>
          <w:tcPr>
            <w:tcW w:w="72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方正书宋简体"/>
                <w:color w:val="000000"/>
                <w:kern w:val="0"/>
                <w:sz w:val="19"/>
                <w:szCs w:val="19"/>
              </w:rPr>
            </w:pPr>
            <w:r>
              <w:rPr>
                <w:rFonts w:ascii="方正书宋简体" w:hAnsi="Times New Roman" w:eastAsia="方正书宋简体" w:cs="方正书宋简体"/>
                <w:color w:val="000000"/>
                <w:kern w:val="0"/>
                <w:sz w:val="19"/>
                <w:szCs w:val="19"/>
              </w:rPr>
              <w:t>5</w:t>
            </w:r>
          </w:p>
        </w:tc>
        <w:tc>
          <w:tcPr>
            <w:tcW w:w="720" w:type="dxa"/>
            <w:vMerge w:val="continue"/>
            <w:tcBorders>
              <w:left w:val="single" w:color="auto" w:sz="8" w:space="0"/>
              <w:right w:val="single" w:color="auto" w:sz="8" w:space="0"/>
            </w:tcBorders>
            <w:vAlign w:val="center"/>
          </w:tcPr>
          <w:p>
            <w:pPr>
              <w:widowControl/>
              <w:spacing w:line="240" w:lineRule="exact"/>
              <w:jc w:val="left"/>
              <w:rPr>
                <w:rFonts w:ascii="方正书宋简体" w:hAnsi="Times New Roman" w:eastAsia="方正书宋简体" w:cs="Times New Roman"/>
                <w:color w:val="000000"/>
                <w:kern w:val="0"/>
                <w:sz w:val="19"/>
                <w:szCs w:val="19"/>
              </w:rPr>
            </w:pPr>
          </w:p>
        </w:tc>
        <w:tc>
          <w:tcPr>
            <w:tcW w:w="396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1680" w:firstLineChars="147"/>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对地基基础、结构体系、结构构件进行优化设计，达到节材效果。</w:t>
            </w:r>
          </w:p>
        </w:tc>
        <w:tc>
          <w:tcPr>
            <w:tcW w:w="360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1680" w:firstLineChars="100"/>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查阅建筑图、结构施工图和地基基础方案论证报告、结构体系节材优化设计和结构构件节材优化设计书。</w:t>
            </w:r>
          </w:p>
        </w:tc>
      </w:tr>
      <w:tr>
        <w:tblPrEx>
          <w:tblLayout w:type="fixed"/>
          <w:tblCellMar>
            <w:top w:w="0" w:type="dxa"/>
            <w:left w:w="0" w:type="dxa"/>
            <w:bottom w:w="0" w:type="dxa"/>
            <w:right w:w="0" w:type="dxa"/>
          </w:tblCellMar>
        </w:tblPrEx>
        <w:trPr>
          <w:trHeight w:val="650" w:hRule="atLeast"/>
          <w:jc w:val="center"/>
        </w:trPr>
        <w:tc>
          <w:tcPr>
            <w:tcW w:w="72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方正书宋简体"/>
                <w:color w:val="000000"/>
                <w:kern w:val="0"/>
                <w:sz w:val="19"/>
                <w:szCs w:val="19"/>
              </w:rPr>
            </w:pPr>
            <w:r>
              <w:rPr>
                <w:rFonts w:ascii="方正书宋简体" w:hAnsi="Times New Roman" w:eastAsia="方正书宋简体" w:cs="方正书宋简体"/>
                <w:color w:val="000000"/>
                <w:kern w:val="0"/>
                <w:sz w:val="19"/>
                <w:szCs w:val="19"/>
              </w:rPr>
              <w:t>6</w:t>
            </w:r>
          </w:p>
        </w:tc>
        <w:tc>
          <w:tcPr>
            <w:tcW w:w="720" w:type="dxa"/>
            <w:vMerge w:val="continue"/>
            <w:tcBorders>
              <w:left w:val="single" w:color="auto" w:sz="8" w:space="0"/>
              <w:right w:val="single" w:color="auto" w:sz="8" w:space="0"/>
            </w:tcBorders>
            <w:vAlign w:val="center"/>
          </w:tcPr>
          <w:p>
            <w:pPr>
              <w:widowControl/>
              <w:spacing w:line="240" w:lineRule="exact"/>
              <w:jc w:val="left"/>
              <w:rPr>
                <w:rFonts w:ascii="方正书宋简体" w:hAnsi="Times New Roman" w:eastAsia="方正书宋简体" w:cs="Times New Roman"/>
                <w:color w:val="000000"/>
                <w:kern w:val="0"/>
                <w:sz w:val="19"/>
                <w:szCs w:val="19"/>
              </w:rPr>
            </w:pPr>
          </w:p>
        </w:tc>
        <w:tc>
          <w:tcPr>
            <w:tcW w:w="396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1680" w:firstLineChars="147"/>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公共建筑公共部位土建工程与装修工程一体化设计。</w:t>
            </w:r>
          </w:p>
        </w:tc>
        <w:tc>
          <w:tcPr>
            <w:tcW w:w="360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1680" w:firstLineChars="100"/>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查阅土建、装修各专业施工图及其他证明材料。</w:t>
            </w:r>
          </w:p>
        </w:tc>
      </w:tr>
      <w:tr>
        <w:tblPrEx>
          <w:tblLayout w:type="fixed"/>
          <w:tblCellMar>
            <w:top w:w="0" w:type="dxa"/>
            <w:left w:w="0" w:type="dxa"/>
            <w:bottom w:w="0" w:type="dxa"/>
            <w:right w:w="0" w:type="dxa"/>
          </w:tblCellMar>
        </w:tblPrEx>
        <w:trPr>
          <w:trHeight w:val="497" w:hRule="atLeast"/>
          <w:jc w:val="center"/>
        </w:trPr>
        <w:tc>
          <w:tcPr>
            <w:tcW w:w="72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方正书宋简体"/>
                <w:color w:val="000000"/>
                <w:kern w:val="0"/>
                <w:sz w:val="19"/>
                <w:szCs w:val="19"/>
              </w:rPr>
            </w:pPr>
            <w:r>
              <w:rPr>
                <w:rFonts w:ascii="方正书宋简体" w:hAnsi="Times New Roman" w:eastAsia="方正书宋简体" w:cs="方正书宋简体"/>
                <w:color w:val="000000"/>
                <w:kern w:val="0"/>
                <w:sz w:val="19"/>
                <w:szCs w:val="19"/>
              </w:rPr>
              <w:t>7</w:t>
            </w:r>
          </w:p>
        </w:tc>
        <w:tc>
          <w:tcPr>
            <w:tcW w:w="720" w:type="dxa"/>
            <w:vMerge w:val="continue"/>
            <w:tcBorders>
              <w:left w:val="single" w:color="auto" w:sz="8" w:space="0"/>
              <w:right w:val="single" w:color="auto" w:sz="8" w:space="0"/>
            </w:tcBorders>
            <w:vAlign w:val="center"/>
          </w:tcPr>
          <w:p>
            <w:pPr>
              <w:widowControl/>
              <w:spacing w:line="240" w:lineRule="exact"/>
              <w:jc w:val="center"/>
              <w:rPr>
                <w:rFonts w:ascii="方正书宋简体" w:hAnsi="Times New Roman" w:eastAsia="方正书宋简体" w:cs="方正书宋简体"/>
                <w:color w:val="000000"/>
                <w:kern w:val="0"/>
                <w:sz w:val="19"/>
                <w:szCs w:val="19"/>
              </w:rPr>
            </w:pPr>
          </w:p>
        </w:tc>
        <w:tc>
          <w:tcPr>
            <w:tcW w:w="396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1680" w:firstLineChars="147"/>
              <w:rPr>
                <w:rFonts w:ascii="方正书宋简体" w:hAnsi="Times New Roman" w:eastAsia="方正书宋简体" w:cs="方正书宋简体"/>
                <w:color w:val="000000"/>
                <w:kern w:val="0"/>
                <w:sz w:val="19"/>
                <w:szCs w:val="19"/>
              </w:rPr>
            </w:pPr>
            <w:r>
              <w:rPr>
                <w:rFonts w:hint="eastAsia" w:ascii="方正书宋简体" w:hAnsi="Times New Roman" w:eastAsia="方正书宋简体" w:cs="方正书宋简体"/>
                <w:color w:val="000000"/>
                <w:kern w:val="0"/>
                <w:sz w:val="19"/>
                <w:szCs w:val="19"/>
              </w:rPr>
              <w:t>公共建筑中可变换功能的室内空间采用可重复使用的隔断（墙），且比例不低于</w:t>
            </w:r>
            <w:r>
              <w:rPr>
                <w:rFonts w:ascii="方正书宋简体" w:hAnsi="Times New Roman" w:eastAsia="方正书宋简体" w:cs="方正书宋简体"/>
                <w:color w:val="000000"/>
                <w:kern w:val="0"/>
                <w:sz w:val="19"/>
                <w:szCs w:val="19"/>
              </w:rPr>
              <w:t>30%</w:t>
            </w:r>
          </w:p>
        </w:tc>
        <w:tc>
          <w:tcPr>
            <w:tcW w:w="360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1680" w:firstLineChars="100"/>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查阅建筑、结构施工图及可重复使用隔断（墙）的设计使用比例计算书。</w:t>
            </w:r>
          </w:p>
        </w:tc>
      </w:tr>
      <w:tr>
        <w:tblPrEx>
          <w:tblLayout w:type="fixed"/>
          <w:tblCellMar>
            <w:top w:w="0" w:type="dxa"/>
            <w:left w:w="0" w:type="dxa"/>
            <w:bottom w:w="0" w:type="dxa"/>
            <w:right w:w="0" w:type="dxa"/>
          </w:tblCellMar>
        </w:tblPrEx>
        <w:trPr>
          <w:trHeight w:val="357" w:hRule="atLeast"/>
          <w:jc w:val="center"/>
        </w:trPr>
        <w:tc>
          <w:tcPr>
            <w:tcW w:w="72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方正书宋简体"/>
                <w:color w:val="000000"/>
                <w:kern w:val="0"/>
                <w:sz w:val="19"/>
                <w:szCs w:val="19"/>
              </w:rPr>
            </w:pPr>
            <w:r>
              <w:rPr>
                <w:rFonts w:ascii="方正书宋简体" w:hAnsi="Times New Roman" w:eastAsia="方正书宋简体" w:cs="方正书宋简体"/>
                <w:color w:val="000000"/>
                <w:kern w:val="0"/>
                <w:sz w:val="19"/>
                <w:szCs w:val="19"/>
              </w:rPr>
              <w:t>8</w:t>
            </w:r>
          </w:p>
        </w:tc>
        <w:tc>
          <w:tcPr>
            <w:tcW w:w="720" w:type="dxa"/>
            <w:vMerge w:val="continue"/>
            <w:tcBorders>
              <w:left w:val="single" w:color="auto" w:sz="8" w:space="0"/>
              <w:right w:val="single" w:color="auto" w:sz="8" w:space="0"/>
            </w:tcBorders>
            <w:vAlign w:val="center"/>
          </w:tcPr>
          <w:p>
            <w:pPr>
              <w:widowControl/>
              <w:spacing w:line="240" w:lineRule="exact"/>
              <w:jc w:val="left"/>
              <w:rPr>
                <w:rFonts w:ascii="方正书宋简体" w:hAnsi="Times New Roman" w:eastAsia="方正书宋简体" w:cs="Times New Roman"/>
                <w:color w:val="000000"/>
                <w:kern w:val="0"/>
                <w:sz w:val="19"/>
                <w:szCs w:val="19"/>
              </w:rPr>
            </w:pPr>
          </w:p>
        </w:tc>
        <w:tc>
          <w:tcPr>
            <w:tcW w:w="396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1680" w:firstLineChars="147"/>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现浇混凝土采用预拌混凝土。</w:t>
            </w:r>
          </w:p>
        </w:tc>
        <w:tc>
          <w:tcPr>
            <w:tcW w:w="360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1680" w:firstLineChars="100"/>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查阅施工图及说明。</w:t>
            </w:r>
          </w:p>
        </w:tc>
      </w:tr>
      <w:tr>
        <w:tblPrEx>
          <w:tblLayout w:type="fixed"/>
          <w:tblCellMar>
            <w:top w:w="0" w:type="dxa"/>
            <w:left w:w="0" w:type="dxa"/>
            <w:bottom w:w="0" w:type="dxa"/>
            <w:right w:w="0" w:type="dxa"/>
          </w:tblCellMar>
        </w:tblPrEx>
        <w:trPr>
          <w:trHeight w:val="1518" w:hRule="atLeast"/>
          <w:jc w:val="center"/>
        </w:trPr>
        <w:tc>
          <w:tcPr>
            <w:tcW w:w="72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方正书宋简体"/>
                <w:color w:val="000000"/>
                <w:kern w:val="0"/>
                <w:sz w:val="19"/>
                <w:szCs w:val="19"/>
              </w:rPr>
            </w:pPr>
            <w:r>
              <w:rPr>
                <w:rFonts w:ascii="方正书宋简体" w:hAnsi="Times New Roman" w:eastAsia="方正书宋简体" w:cs="方正书宋简体"/>
                <w:color w:val="000000"/>
                <w:kern w:val="0"/>
                <w:sz w:val="19"/>
                <w:szCs w:val="19"/>
              </w:rPr>
              <w:t>9</w:t>
            </w:r>
          </w:p>
        </w:tc>
        <w:tc>
          <w:tcPr>
            <w:tcW w:w="720" w:type="dxa"/>
            <w:vMerge w:val="continue"/>
            <w:tcBorders>
              <w:left w:val="single" w:color="auto" w:sz="8" w:space="0"/>
              <w:bottom w:val="single" w:color="auto" w:sz="8" w:space="0"/>
              <w:right w:val="single" w:color="auto" w:sz="8" w:space="0"/>
            </w:tcBorders>
            <w:vAlign w:val="center"/>
          </w:tcPr>
          <w:p>
            <w:pPr>
              <w:widowControl/>
              <w:spacing w:line="240" w:lineRule="exact"/>
              <w:jc w:val="left"/>
              <w:rPr>
                <w:rFonts w:ascii="方正书宋简体" w:hAnsi="Times New Roman" w:eastAsia="方正书宋简体" w:cs="Times New Roman"/>
                <w:color w:val="000000"/>
                <w:kern w:val="0"/>
                <w:sz w:val="19"/>
                <w:szCs w:val="19"/>
              </w:rPr>
            </w:pPr>
          </w:p>
        </w:tc>
        <w:tc>
          <w:tcPr>
            <w:tcW w:w="396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1680" w:firstLineChars="147"/>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合理采用高强建筑结构材料：</w:t>
            </w:r>
          </w:p>
          <w:p>
            <w:pPr>
              <w:widowControl/>
              <w:spacing w:line="240" w:lineRule="exact"/>
              <w:ind w:firstLine="31680" w:firstLineChars="147"/>
              <w:rPr>
                <w:rFonts w:ascii="方正书宋简体" w:hAnsi="Times New Roman" w:eastAsia="方正书宋简体" w:cs="Times New Roman"/>
                <w:color w:val="000000"/>
                <w:kern w:val="0"/>
                <w:sz w:val="19"/>
                <w:szCs w:val="19"/>
              </w:rPr>
            </w:pPr>
            <w:r>
              <w:rPr>
                <w:rFonts w:ascii="方正书宋简体" w:hAnsi="Times New Roman" w:eastAsia="方正书宋简体" w:cs="方正书宋简体"/>
                <w:color w:val="000000"/>
                <w:kern w:val="0"/>
                <w:sz w:val="19"/>
                <w:szCs w:val="19"/>
              </w:rPr>
              <w:t>1</w:t>
            </w:r>
            <w:r>
              <w:rPr>
                <w:rFonts w:hint="eastAsia" w:ascii="方正书宋简体" w:hAnsi="Times New Roman" w:eastAsia="方正书宋简体" w:cs="方正书宋简体"/>
                <w:color w:val="000000"/>
                <w:kern w:val="0"/>
                <w:sz w:val="19"/>
                <w:szCs w:val="19"/>
              </w:rPr>
              <w:t>．混凝土结构：</w:t>
            </w:r>
            <w:r>
              <w:rPr>
                <w:rFonts w:ascii="方正书宋简体" w:hAnsi="Times New Roman" w:eastAsia="方正书宋简体" w:cs="方正书宋简体"/>
                <w:color w:val="000000"/>
                <w:kern w:val="0"/>
                <w:sz w:val="19"/>
                <w:szCs w:val="19"/>
              </w:rPr>
              <w:t>400MPa</w:t>
            </w:r>
            <w:r>
              <w:rPr>
                <w:rFonts w:hint="eastAsia" w:ascii="方正书宋简体" w:hAnsi="Times New Roman" w:eastAsia="方正书宋简体" w:cs="方正书宋简体"/>
                <w:color w:val="000000"/>
                <w:kern w:val="0"/>
                <w:sz w:val="19"/>
                <w:szCs w:val="19"/>
              </w:rPr>
              <w:t>级及以上受力普通钢筋的比例不低于</w:t>
            </w:r>
            <w:r>
              <w:rPr>
                <w:rFonts w:ascii="方正书宋简体" w:hAnsi="Times New Roman" w:eastAsia="方正书宋简体" w:cs="方正书宋简体"/>
                <w:color w:val="000000"/>
                <w:kern w:val="0"/>
                <w:sz w:val="19"/>
                <w:szCs w:val="19"/>
              </w:rPr>
              <w:t>85%</w:t>
            </w:r>
            <w:r>
              <w:rPr>
                <w:rFonts w:hint="eastAsia" w:ascii="方正书宋简体" w:hAnsi="Times New Roman" w:eastAsia="方正书宋简体" w:cs="方正书宋简体"/>
                <w:color w:val="000000"/>
                <w:kern w:val="0"/>
                <w:sz w:val="19"/>
                <w:szCs w:val="19"/>
              </w:rPr>
              <w:t>。</w:t>
            </w:r>
          </w:p>
          <w:p>
            <w:pPr>
              <w:widowControl/>
              <w:spacing w:line="240" w:lineRule="exact"/>
              <w:ind w:firstLine="31680" w:firstLineChars="147"/>
              <w:rPr>
                <w:rFonts w:ascii="方正书宋简体" w:hAnsi="Times New Roman" w:eastAsia="方正书宋简体" w:cs="Times New Roman"/>
                <w:color w:val="000000"/>
                <w:kern w:val="0"/>
                <w:sz w:val="19"/>
                <w:szCs w:val="19"/>
              </w:rPr>
            </w:pPr>
            <w:r>
              <w:rPr>
                <w:rFonts w:ascii="方正书宋简体" w:hAnsi="Times New Roman" w:eastAsia="方正书宋简体" w:cs="方正书宋简体"/>
                <w:color w:val="000000"/>
                <w:kern w:val="0"/>
                <w:sz w:val="19"/>
                <w:szCs w:val="19"/>
              </w:rPr>
              <w:t>2</w:t>
            </w:r>
            <w:r>
              <w:rPr>
                <w:rFonts w:hint="eastAsia" w:ascii="方正书宋简体" w:hAnsi="Times New Roman" w:eastAsia="方正书宋简体" w:cs="方正书宋简体"/>
                <w:color w:val="000000"/>
                <w:kern w:val="0"/>
                <w:sz w:val="19"/>
                <w:szCs w:val="19"/>
              </w:rPr>
              <w:t>．钢结构：</w:t>
            </w:r>
            <w:r>
              <w:rPr>
                <w:rFonts w:ascii="方正书宋简体" w:hAnsi="Times New Roman" w:eastAsia="方正书宋简体" w:cs="方正书宋简体"/>
                <w:color w:val="000000"/>
                <w:kern w:val="0"/>
                <w:sz w:val="19"/>
                <w:szCs w:val="19"/>
              </w:rPr>
              <w:t>Q345</w:t>
            </w:r>
            <w:r>
              <w:rPr>
                <w:rFonts w:hint="eastAsia" w:ascii="方正书宋简体" w:hAnsi="Times New Roman" w:eastAsia="方正书宋简体" w:cs="方正书宋简体"/>
                <w:color w:val="000000"/>
                <w:kern w:val="0"/>
                <w:sz w:val="19"/>
                <w:szCs w:val="19"/>
              </w:rPr>
              <w:t>及以上高强钢材用量占钢材总量的比例达到</w:t>
            </w:r>
            <w:r>
              <w:rPr>
                <w:rFonts w:ascii="方正书宋简体" w:hAnsi="Times New Roman" w:eastAsia="方正书宋简体" w:cs="方正书宋简体"/>
                <w:color w:val="000000"/>
                <w:kern w:val="0"/>
                <w:sz w:val="19"/>
                <w:szCs w:val="19"/>
              </w:rPr>
              <w:t>70%</w:t>
            </w:r>
            <w:r>
              <w:rPr>
                <w:rFonts w:hint="eastAsia" w:ascii="方正书宋简体" w:hAnsi="Times New Roman" w:eastAsia="方正书宋简体" w:cs="方正书宋简体"/>
                <w:color w:val="000000"/>
                <w:kern w:val="0"/>
                <w:sz w:val="19"/>
                <w:szCs w:val="19"/>
              </w:rPr>
              <w:t>。</w:t>
            </w:r>
          </w:p>
        </w:tc>
        <w:tc>
          <w:tcPr>
            <w:tcW w:w="360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1680" w:firstLineChars="100"/>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查阅结构施工图及计算书。</w:t>
            </w:r>
          </w:p>
        </w:tc>
      </w:tr>
    </w:tbl>
    <w:p>
      <w:pPr>
        <w:jc w:val="center"/>
        <w:rPr>
          <w:rFonts w:ascii="Times New Roman" w:hAnsi="Times New Roman" w:eastAsia="黑体" w:cs="Times New Roman"/>
          <w:sz w:val="28"/>
          <w:szCs w:val="28"/>
        </w:rPr>
      </w:pPr>
      <w:r>
        <w:rPr>
          <w:rFonts w:hint="eastAsia" w:ascii="Times New Roman" w:hAnsi="Times New Roman" w:eastAsia="黑体" w:cs="黑体"/>
          <w:sz w:val="28"/>
          <w:szCs w:val="28"/>
        </w:rPr>
        <w:t>三、给水排水专业</w:t>
      </w:r>
    </w:p>
    <w:tbl>
      <w:tblPr>
        <w:tblStyle w:val="3"/>
        <w:tblW w:w="9000" w:type="dxa"/>
        <w:jc w:val="center"/>
        <w:tblInd w:w="0" w:type="dxa"/>
        <w:tblLayout w:type="fixed"/>
        <w:tblCellMar>
          <w:top w:w="0" w:type="dxa"/>
          <w:left w:w="0" w:type="dxa"/>
          <w:bottom w:w="0" w:type="dxa"/>
          <w:right w:w="0" w:type="dxa"/>
        </w:tblCellMar>
      </w:tblPr>
      <w:tblGrid>
        <w:gridCol w:w="720"/>
        <w:gridCol w:w="720"/>
        <w:gridCol w:w="3960"/>
        <w:gridCol w:w="3600"/>
      </w:tblGrid>
      <w:tr>
        <w:tblPrEx>
          <w:tblLayout w:type="fixed"/>
          <w:tblCellMar>
            <w:top w:w="0" w:type="dxa"/>
            <w:left w:w="0" w:type="dxa"/>
            <w:bottom w:w="0" w:type="dxa"/>
            <w:right w:w="0" w:type="dxa"/>
          </w:tblCellMar>
        </w:tblPrEx>
        <w:trPr>
          <w:trHeight w:val="527" w:hRule="atLeast"/>
          <w:tblHeader/>
          <w:jc w:val="center"/>
        </w:trPr>
        <w:tc>
          <w:tcPr>
            <w:tcW w:w="720"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line="240" w:lineRule="exact"/>
              <w:jc w:val="center"/>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b/>
                <w:bCs/>
                <w:color w:val="000000"/>
                <w:kern w:val="0"/>
                <w:sz w:val="19"/>
                <w:szCs w:val="19"/>
              </w:rPr>
              <w:t>序号</w:t>
            </w:r>
          </w:p>
        </w:tc>
        <w:tc>
          <w:tcPr>
            <w:tcW w:w="4680" w:type="dxa"/>
            <w:gridSpan w:val="2"/>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line="240" w:lineRule="exact"/>
              <w:jc w:val="center"/>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b/>
                <w:bCs/>
                <w:color w:val="000000"/>
                <w:kern w:val="0"/>
                <w:sz w:val="19"/>
                <w:szCs w:val="19"/>
              </w:rPr>
              <w:t>认定内容</w:t>
            </w:r>
          </w:p>
        </w:tc>
        <w:tc>
          <w:tcPr>
            <w:tcW w:w="3600"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line="240" w:lineRule="exact"/>
              <w:jc w:val="center"/>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b/>
                <w:bCs/>
                <w:color w:val="000000"/>
                <w:kern w:val="0"/>
                <w:sz w:val="19"/>
                <w:szCs w:val="19"/>
              </w:rPr>
              <w:t>认定要点</w:t>
            </w:r>
          </w:p>
        </w:tc>
      </w:tr>
      <w:tr>
        <w:tblPrEx>
          <w:tblLayout w:type="fixed"/>
          <w:tblCellMar>
            <w:top w:w="0" w:type="dxa"/>
            <w:left w:w="0" w:type="dxa"/>
            <w:bottom w:w="0" w:type="dxa"/>
            <w:right w:w="0" w:type="dxa"/>
          </w:tblCellMar>
        </w:tblPrEx>
        <w:trPr>
          <w:trHeight w:val="777" w:hRule="atLeast"/>
          <w:jc w:val="center"/>
        </w:trPr>
        <w:tc>
          <w:tcPr>
            <w:tcW w:w="720"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line="240" w:lineRule="exact"/>
              <w:jc w:val="center"/>
              <w:rPr>
                <w:rFonts w:ascii="方正书宋简体" w:hAnsi="Times New Roman" w:eastAsia="方正书宋简体" w:cs="方正书宋简体"/>
                <w:color w:val="000000"/>
                <w:kern w:val="0"/>
                <w:sz w:val="19"/>
                <w:szCs w:val="19"/>
              </w:rPr>
            </w:pPr>
            <w:r>
              <w:rPr>
                <w:rFonts w:ascii="方正书宋简体" w:hAnsi="Times New Roman" w:eastAsia="方正书宋简体" w:cs="方正书宋简体"/>
                <w:color w:val="000000"/>
                <w:kern w:val="0"/>
                <w:sz w:val="19"/>
                <w:szCs w:val="19"/>
              </w:rPr>
              <w:t>1</w:t>
            </w:r>
          </w:p>
        </w:tc>
        <w:tc>
          <w:tcPr>
            <w:tcW w:w="720" w:type="dxa"/>
            <w:vMerge w:val="restart"/>
            <w:tcBorders>
              <w:top w:val="single" w:color="auto" w:sz="8" w:space="0"/>
              <w:left w:val="single" w:color="auto" w:sz="8" w:space="0"/>
              <w:right w:val="single" w:color="auto" w:sz="8" w:space="0"/>
            </w:tcBorders>
            <w:vAlign w:val="center"/>
          </w:tcPr>
          <w:p>
            <w:pPr>
              <w:widowControl/>
              <w:spacing w:before="100" w:beforeAutospacing="1" w:after="100" w:afterAutospacing="1" w:line="240" w:lineRule="exact"/>
              <w:jc w:val="center"/>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节水与水资源利用</w:t>
            </w:r>
          </w:p>
        </w:tc>
        <w:tc>
          <w:tcPr>
            <w:tcW w:w="3960"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line="240" w:lineRule="exact"/>
              <w:ind w:firstLine="31680" w:firstLineChars="147"/>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应制定水资源利用方案，统筹利用各种水资源。</w:t>
            </w:r>
          </w:p>
        </w:tc>
        <w:tc>
          <w:tcPr>
            <w:tcW w:w="3600"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line="240" w:lineRule="exact"/>
              <w:ind w:firstLine="31680" w:firstLineChars="100"/>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查阅水资源利用方案，核查其在相关设计文件（含设计说明、施工图、计算书）中的落实情况。</w:t>
            </w:r>
          </w:p>
        </w:tc>
      </w:tr>
      <w:tr>
        <w:tblPrEx>
          <w:tblLayout w:type="fixed"/>
          <w:tblCellMar>
            <w:top w:w="0" w:type="dxa"/>
            <w:left w:w="0" w:type="dxa"/>
            <w:bottom w:w="0" w:type="dxa"/>
            <w:right w:w="0" w:type="dxa"/>
          </w:tblCellMar>
        </w:tblPrEx>
        <w:trPr>
          <w:trHeight w:val="426" w:hRule="atLeast"/>
          <w:jc w:val="center"/>
        </w:trPr>
        <w:tc>
          <w:tcPr>
            <w:tcW w:w="720"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line="240" w:lineRule="exact"/>
              <w:jc w:val="center"/>
              <w:rPr>
                <w:rFonts w:ascii="方正书宋简体" w:hAnsi="Times New Roman" w:eastAsia="方正书宋简体" w:cs="方正书宋简体"/>
                <w:color w:val="000000"/>
                <w:kern w:val="0"/>
                <w:sz w:val="19"/>
                <w:szCs w:val="19"/>
              </w:rPr>
            </w:pPr>
            <w:r>
              <w:rPr>
                <w:rFonts w:ascii="方正书宋简体" w:hAnsi="Times New Roman" w:eastAsia="方正书宋简体" w:cs="方正书宋简体"/>
                <w:color w:val="000000"/>
                <w:kern w:val="0"/>
                <w:sz w:val="19"/>
                <w:szCs w:val="19"/>
              </w:rPr>
              <w:t>2</w:t>
            </w:r>
          </w:p>
        </w:tc>
        <w:tc>
          <w:tcPr>
            <w:tcW w:w="720" w:type="dxa"/>
            <w:vMerge w:val="continue"/>
            <w:tcBorders>
              <w:left w:val="single" w:color="auto" w:sz="8" w:space="0"/>
              <w:right w:val="single" w:color="auto" w:sz="8" w:space="0"/>
            </w:tcBorders>
            <w:vAlign w:val="center"/>
          </w:tcPr>
          <w:p>
            <w:pPr>
              <w:widowControl/>
              <w:spacing w:before="100" w:beforeAutospacing="1" w:after="100" w:afterAutospacing="1" w:line="240" w:lineRule="exact"/>
              <w:jc w:val="left"/>
              <w:rPr>
                <w:rFonts w:ascii="方正书宋简体" w:hAnsi="Times New Roman" w:eastAsia="方正书宋简体" w:cs="Times New Roman"/>
                <w:color w:val="000000"/>
                <w:kern w:val="0"/>
                <w:sz w:val="19"/>
                <w:szCs w:val="19"/>
              </w:rPr>
            </w:pPr>
          </w:p>
        </w:tc>
        <w:tc>
          <w:tcPr>
            <w:tcW w:w="3960"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line="240" w:lineRule="exact"/>
              <w:ind w:firstLine="31680" w:firstLineChars="147"/>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给排水系统设置应合理、完善、安全。</w:t>
            </w:r>
          </w:p>
        </w:tc>
        <w:tc>
          <w:tcPr>
            <w:tcW w:w="3600"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line="240" w:lineRule="exact"/>
              <w:ind w:firstLine="31680" w:firstLineChars="100"/>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查阅相关设计文件。</w:t>
            </w:r>
          </w:p>
        </w:tc>
      </w:tr>
      <w:tr>
        <w:tblPrEx>
          <w:tblLayout w:type="fixed"/>
          <w:tblCellMar>
            <w:top w:w="0" w:type="dxa"/>
            <w:left w:w="0" w:type="dxa"/>
            <w:bottom w:w="0" w:type="dxa"/>
            <w:right w:w="0" w:type="dxa"/>
          </w:tblCellMar>
        </w:tblPrEx>
        <w:trPr>
          <w:trHeight w:val="426" w:hRule="atLeast"/>
          <w:jc w:val="center"/>
        </w:trPr>
        <w:tc>
          <w:tcPr>
            <w:tcW w:w="720"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line="240" w:lineRule="exact"/>
              <w:jc w:val="center"/>
              <w:rPr>
                <w:rFonts w:ascii="方正书宋简体" w:hAnsi="Times New Roman" w:eastAsia="方正书宋简体" w:cs="方正书宋简体"/>
                <w:color w:val="000000"/>
                <w:kern w:val="0"/>
                <w:sz w:val="19"/>
                <w:szCs w:val="19"/>
              </w:rPr>
            </w:pPr>
            <w:r>
              <w:rPr>
                <w:rFonts w:ascii="方正书宋简体" w:hAnsi="Times New Roman" w:eastAsia="方正书宋简体" w:cs="方正书宋简体"/>
                <w:color w:val="000000"/>
                <w:kern w:val="0"/>
                <w:sz w:val="19"/>
                <w:szCs w:val="19"/>
              </w:rPr>
              <w:t>3</w:t>
            </w:r>
          </w:p>
        </w:tc>
        <w:tc>
          <w:tcPr>
            <w:tcW w:w="720" w:type="dxa"/>
            <w:vMerge w:val="continue"/>
            <w:tcBorders>
              <w:left w:val="single" w:color="auto" w:sz="8" w:space="0"/>
              <w:right w:val="single" w:color="auto" w:sz="8" w:space="0"/>
            </w:tcBorders>
            <w:vAlign w:val="center"/>
          </w:tcPr>
          <w:p>
            <w:pPr>
              <w:widowControl/>
              <w:spacing w:before="100" w:beforeAutospacing="1" w:after="100" w:afterAutospacing="1" w:line="240" w:lineRule="exact"/>
              <w:jc w:val="left"/>
              <w:rPr>
                <w:rFonts w:ascii="方正书宋简体" w:hAnsi="Times New Roman" w:eastAsia="方正书宋简体" w:cs="Times New Roman"/>
                <w:color w:val="000000"/>
                <w:kern w:val="0"/>
                <w:sz w:val="19"/>
                <w:szCs w:val="19"/>
              </w:rPr>
            </w:pPr>
          </w:p>
        </w:tc>
        <w:tc>
          <w:tcPr>
            <w:tcW w:w="3960"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line="240" w:lineRule="exact"/>
              <w:ind w:firstLine="31680" w:firstLineChars="147"/>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应采用节水器具。</w:t>
            </w:r>
          </w:p>
        </w:tc>
        <w:tc>
          <w:tcPr>
            <w:tcW w:w="3600"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line="240" w:lineRule="exact"/>
              <w:ind w:firstLine="31680" w:firstLineChars="100"/>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查阅相关设计文件、产品说明书等。</w:t>
            </w:r>
          </w:p>
        </w:tc>
      </w:tr>
      <w:tr>
        <w:tblPrEx>
          <w:tblLayout w:type="fixed"/>
          <w:tblCellMar>
            <w:top w:w="0" w:type="dxa"/>
            <w:left w:w="0" w:type="dxa"/>
            <w:bottom w:w="0" w:type="dxa"/>
            <w:right w:w="0" w:type="dxa"/>
          </w:tblCellMar>
        </w:tblPrEx>
        <w:trPr>
          <w:trHeight w:val="993" w:hRule="atLeast"/>
          <w:jc w:val="center"/>
        </w:trPr>
        <w:tc>
          <w:tcPr>
            <w:tcW w:w="720"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line="240" w:lineRule="exact"/>
              <w:jc w:val="center"/>
              <w:rPr>
                <w:rFonts w:ascii="方正书宋简体" w:hAnsi="Times New Roman" w:eastAsia="方正书宋简体" w:cs="方正书宋简体"/>
                <w:color w:val="000000"/>
                <w:kern w:val="0"/>
                <w:sz w:val="19"/>
                <w:szCs w:val="19"/>
              </w:rPr>
            </w:pPr>
            <w:r>
              <w:rPr>
                <w:rFonts w:ascii="方正书宋简体" w:hAnsi="Times New Roman" w:eastAsia="方正书宋简体" w:cs="方正书宋简体"/>
                <w:color w:val="000000"/>
                <w:kern w:val="0"/>
                <w:sz w:val="19"/>
                <w:szCs w:val="19"/>
              </w:rPr>
              <w:t>4</w:t>
            </w:r>
          </w:p>
        </w:tc>
        <w:tc>
          <w:tcPr>
            <w:tcW w:w="720" w:type="dxa"/>
            <w:vMerge w:val="continue"/>
            <w:tcBorders>
              <w:left w:val="single" w:color="auto" w:sz="8" w:space="0"/>
              <w:right w:val="single" w:color="auto" w:sz="8" w:space="0"/>
            </w:tcBorders>
            <w:vAlign w:val="center"/>
          </w:tcPr>
          <w:p>
            <w:pPr>
              <w:widowControl/>
              <w:spacing w:before="100" w:beforeAutospacing="1" w:after="100" w:afterAutospacing="1" w:line="240" w:lineRule="exact"/>
              <w:jc w:val="left"/>
              <w:rPr>
                <w:rFonts w:ascii="方正书宋简体" w:hAnsi="Times New Roman" w:eastAsia="方正书宋简体" w:cs="Times New Roman"/>
                <w:color w:val="000000"/>
                <w:kern w:val="0"/>
                <w:sz w:val="19"/>
                <w:szCs w:val="19"/>
              </w:rPr>
            </w:pPr>
          </w:p>
        </w:tc>
        <w:tc>
          <w:tcPr>
            <w:tcW w:w="396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1680" w:firstLineChars="147"/>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采取有效措施避免管网漏损：</w:t>
            </w:r>
          </w:p>
          <w:p>
            <w:pPr>
              <w:widowControl/>
              <w:spacing w:line="240" w:lineRule="exact"/>
              <w:ind w:firstLine="31680" w:firstLineChars="147"/>
              <w:rPr>
                <w:rFonts w:ascii="方正书宋简体" w:hAnsi="Times New Roman" w:eastAsia="方正书宋简体" w:cs="Times New Roman"/>
                <w:color w:val="000000"/>
                <w:kern w:val="0"/>
                <w:sz w:val="19"/>
                <w:szCs w:val="19"/>
              </w:rPr>
            </w:pPr>
            <w:r>
              <w:rPr>
                <w:rFonts w:ascii="方正书宋简体" w:hAnsi="Times New Roman" w:eastAsia="方正书宋简体" w:cs="方正书宋简体"/>
                <w:color w:val="000000"/>
                <w:kern w:val="0"/>
                <w:sz w:val="19"/>
                <w:szCs w:val="19"/>
              </w:rPr>
              <w:t>1</w:t>
            </w:r>
            <w:r>
              <w:rPr>
                <w:rFonts w:hint="eastAsia" w:ascii="方正书宋简体" w:hAnsi="Times New Roman" w:eastAsia="方正书宋简体" w:cs="方正书宋简体"/>
                <w:color w:val="000000"/>
                <w:kern w:val="0"/>
                <w:sz w:val="19"/>
                <w:szCs w:val="19"/>
              </w:rPr>
              <w:t>．选用密闭性能好的阀门、设备，使用耐腐蚀、耐久性能好的管材、管件；</w:t>
            </w:r>
          </w:p>
          <w:p>
            <w:pPr>
              <w:widowControl/>
              <w:spacing w:line="240" w:lineRule="exact"/>
              <w:ind w:firstLine="31680" w:firstLineChars="147"/>
              <w:rPr>
                <w:rFonts w:ascii="方正书宋简体" w:hAnsi="Times New Roman" w:eastAsia="方正书宋简体" w:cs="Times New Roman"/>
                <w:color w:val="000000"/>
                <w:spacing w:val="-6"/>
                <w:kern w:val="0"/>
                <w:sz w:val="19"/>
                <w:szCs w:val="19"/>
              </w:rPr>
            </w:pPr>
            <w:r>
              <w:rPr>
                <w:rFonts w:ascii="方正书宋简体" w:hAnsi="Times New Roman" w:eastAsia="方正书宋简体" w:cs="方正书宋简体"/>
                <w:color w:val="000000"/>
                <w:spacing w:val="-6"/>
                <w:kern w:val="0"/>
                <w:sz w:val="19"/>
                <w:szCs w:val="19"/>
              </w:rPr>
              <w:t>2</w:t>
            </w:r>
            <w:r>
              <w:rPr>
                <w:rFonts w:hint="eastAsia" w:ascii="方正书宋简体" w:hAnsi="Times New Roman" w:eastAsia="方正书宋简体" w:cs="方正书宋简体"/>
                <w:color w:val="000000"/>
                <w:spacing w:val="-6"/>
                <w:kern w:val="0"/>
                <w:sz w:val="19"/>
                <w:szCs w:val="19"/>
              </w:rPr>
              <w:t>．室外埋地管道采取有效措施避免管网漏损；</w:t>
            </w:r>
          </w:p>
          <w:p>
            <w:pPr>
              <w:widowControl/>
              <w:spacing w:line="240" w:lineRule="exact"/>
              <w:ind w:firstLine="31680" w:firstLineChars="147"/>
              <w:rPr>
                <w:rFonts w:ascii="方正书宋简体" w:hAnsi="Times New Roman" w:eastAsia="方正书宋简体" w:cs="Times New Roman"/>
                <w:color w:val="000000"/>
                <w:kern w:val="0"/>
                <w:sz w:val="19"/>
                <w:szCs w:val="19"/>
              </w:rPr>
            </w:pPr>
            <w:r>
              <w:rPr>
                <w:rFonts w:ascii="方正书宋简体" w:hAnsi="Times New Roman" w:eastAsia="方正书宋简体" w:cs="方正书宋简体"/>
                <w:color w:val="000000"/>
                <w:spacing w:val="-6"/>
                <w:kern w:val="0"/>
                <w:sz w:val="19"/>
                <w:szCs w:val="19"/>
              </w:rPr>
              <w:t>3</w:t>
            </w:r>
            <w:r>
              <w:rPr>
                <w:rFonts w:hint="eastAsia" w:ascii="方正书宋简体" w:hAnsi="Times New Roman" w:eastAsia="方正书宋简体" w:cs="方正书宋简体"/>
                <w:color w:val="000000"/>
                <w:spacing w:val="-6"/>
                <w:kern w:val="0"/>
                <w:sz w:val="19"/>
                <w:szCs w:val="19"/>
              </w:rPr>
              <w:t>．根据水平衡测试的要求安装分级计量水表。</w:t>
            </w:r>
          </w:p>
        </w:tc>
        <w:tc>
          <w:tcPr>
            <w:tcW w:w="3600"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line="240" w:lineRule="exact"/>
              <w:ind w:firstLine="31680" w:firstLineChars="100"/>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查阅相关设计文件（含分级水表设置示意图）。</w:t>
            </w:r>
          </w:p>
        </w:tc>
      </w:tr>
      <w:tr>
        <w:tblPrEx>
          <w:tblLayout w:type="fixed"/>
          <w:tblCellMar>
            <w:top w:w="0" w:type="dxa"/>
            <w:left w:w="0" w:type="dxa"/>
            <w:bottom w:w="0" w:type="dxa"/>
            <w:right w:w="0" w:type="dxa"/>
          </w:tblCellMar>
        </w:tblPrEx>
        <w:trPr>
          <w:trHeight w:val="989" w:hRule="atLeast"/>
          <w:jc w:val="center"/>
        </w:trPr>
        <w:tc>
          <w:tcPr>
            <w:tcW w:w="720"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line="240" w:lineRule="exact"/>
              <w:jc w:val="center"/>
              <w:rPr>
                <w:rFonts w:ascii="方正书宋简体" w:hAnsi="Times New Roman" w:eastAsia="方正书宋简体" w:cs="方正书宋简体"/>
                <w:color w:val="000000"/>
                <w:kern w:val="0"/>
                <w:sz w:val="19"/>
                <w:szCs w:val="19"/>
              </w:rPr>
            </w:pPr>
            <w:r>
              <w:rPr>
                <w:rFonts w:ascii="方正书宋简体" w:hAnsi="Times New Roman" w:eastAsia="方正书宋简体" w:cs="方正书宋简体"/>
                <w:color w:val="000000"/>
                <w:kern w:val="0"/>
                <w:sz w:val="19"/>
                <w:szCs w:val="19"/>
              </w:rPr>
              <w:t>5</w:t>
            </w:r>
          </w:p>
        </w:tc>
        <w:tc>
          <w:tcPr>
            <w:tcW w:w="720" w:type="dxa"/>
            <w:vMerge w:val="continue"/>
            <w:tcBorders>
              <w:left w:val="single" w:color="auto" w:sz="8" w:space="0"/>
              <w:right w:val="single" w:color="auto" w:sz="8" w:space="0"/>
            </w:tcBorders>
            <w:vAlign w:val="center"/>
          </w:tcPr>
          <w:p>
            <w:pPr>
              <w:widowControl/>
              <w:spacing w:before="100" w:beforeAutospacing="1" w:after="100" w:afterAutospacing="1" w:line="240" w:lineRule="exact"/>
              <w:jc w:val="left"/>
              <w:rPr>
                <w:rFonts w:ascii="方正书宋简体" w:hAnsi="Times New Roman" w:eastAsia="方正书宋简体" w:cs="Times New Roman"/>
                <w:color w:val="000000"/>
                <w:kern w:val="0"/>
                <w:sz w:val="19"/>
                <w:szCs w:val="19"/>
              </w:rPr>
            </w:pPr>
          </w:p>
        </w:tc>
        <w:tc>
          <w:tcPr>
            <w:tcW w:w="396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1680" w:firstLineChars="147"/>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给水系统无超压出流现象，用水点供水压力不大于</w:t>
            </w:r>
            <w:r>
              <w:rPr>
                <w:rFonts w:ascii="方正书宋简体" w:hAnsi="Times New Roman" w:eastAsia="方正书宋简体" w:cs="方正书宋简体"/>
                <w:color w:val="000000"/>
                <w:kern w:val="0"/>
                <w:sz w:val="19"/>
                <w:szCs w:val="19"/>
              </w:rPr>
              <w:t>0.2MPa</w:t>
            </w:r>
            <w:r>
              <w:rPr>
                <w:rFonts w:hint="eastAsia" w:ascii="方正书宋简体" w:hAnsi="Times New Roman" w:eastAsia="方正书宋简体" w:cs="方正书宋简体"/>
                <w:color w:val="000000"/>
                <w:kern w:val="0"/>
                <w:sz w:val="19"/>
                <w:szCs w:val="19"/>
              </w:rPr>
              <w:t>，且不小于用水器具要求的最低工作压力。</w:t>
            </w:r>
          </w:p>
        </w:tc>
        <w:tc>
          <w:tcPr>
            <w:tcW w:w="3600"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line="240" w:lineRule="exact"/>
              <w:ind w:firstLine="31680" w:firstLineChars="100"/>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查阅相关设计文件（含各层用水点用水压力计算表）。</w:t>
            </w:r>
          </w:p>
        </w:tc>
      </w:tr>
      <w:tr>
        <w:tblPrEx>
          <w:tblLayout w:type="fixed"/>
          <w:tblCellMar>
            <w:top w:w="0" w:type="dxa"/>
            <w:left w:w="0" w:type="dxa"/>
            <w:bottom w:w="0" w:type="dxa"/>
            <w:right w:w="0" w:type="dxa"/>
          </w:tblCellMar>
        </w:tblPrEx>
        <w:trPr>
          <w:trHeight w:val="1601" w:hRule="atLeast"/>
          <w:jc w:val="center"/>
        </w:trPr>
        <w:tc>
          <w:tcPr>
            <w:tcW w:w="720"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line="240" w:lineRule="exact"/>
              <w:jc w:val="center"/>
              <w:rPr>
                <w:rFonts w:ascii="方正书宋简体" w:hAnsi="Times New Roman" w:eastAsia="方正书宋简体" w:cs="方正书宋简体"/>
                <w:color w:val="000000"/>
                <w:kern w:val="0"/>
                <w:sz w:val="19"/>
                <w:szCs w:val="19"/>
              </w:rPr>
            </w:pPr>
            <w:r>
              <w:rPr>
                <w:rFonts w:ascii="方正书宋简体" w:hAnsi="Times New Roman" w:eastAsia="方正书宋简体" w:cs="方正书宋简体"/>
                <w:color w:val="000000"/>
                <w:kern w:val="0"/>
                <w:sz w:val="19"/>
                <w:szCs w:val="19"/>
              </w:rPr>
              <w:t>6</w:t>
            </w:r>
          </w:p>
        </w:tc>
        <w:tc>
          <w:tcPr>
            <w:tcW w:w="720" w:type="dxa"/>
            <w:vMerge w:val="continue"/>
            <w:tcBorders>
              <w:left w:val="single" w:color="auto" w:sz="8" w:space="0"/>
              <w:right w:val="single" w:color="auto" w:sz="8" w:space="0"/>
            </w:tcBorders>
            <w:vAlign w:val="center"/>
          </w:tcPr>
          <w:p>
            <w:pPr>
              <w:widowControl/>
              <w:spacing w:before="100" w:beforeAutospacing="1" w:after="100" w:afterAutospacing="1" w:line="240" w:lineRule="exact"/>
              <w:jc w:val="center"/>
              <w:rPr>
                <w:rFonts w:ascii="方正书宋简体" w:hAnsi="Times New Roman" w:eastAsia="方正书宋简体" w:cs="方正书宋简体"/>
                <w:color w:val="000000"/>
                <w:kern w:val="0"/>
                <w:sz w:val="19"/>
                <w:szCs w:val="19"/>
              </w:rPr>
            </w:pPr>
          </w:p>
        </w:tc>
        <w:tc>
          <w:tcPr>
            <w:tcW w:w="396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1680" w:firstLineChars="147"/>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设置用水计量装置：</w:t>
            </w:r>
          </w:p>
          <w:p>
            <w:pPr>
              <w:widowControl/>
              <w:spacing w:line="240" w:lineRule="exact"/>
              <w:ind w:firstLine="31680" w:firstLineChars="147"/>
              <w:rPr>
                <w:rFonts w:ascii="方正书宋简体" w:hAnsi="Times New Roman" w:eastAsia="方正书宋简体" w:cs="Times New Roman"/>
                <w:color w:val="000000"/>
                <w:kern w:val="0"/>
                <w:sz w:val="19"/>
                <w:szCs w:val="19"/>
              </w:rPr>
            </w:pPr>
            <w:r>
              <w:rPr>
                <w:rFonts w:ascii="方正书宋简体" w:hAnsi="Times New Roman" w:eastAsia="方正书宋简体" w:cs="方正书宋简体"/>
                <w:color w:val="000000"/>
                <w:kern w:val="0"/>
                <w:sz w:val="19"/>
                <w:szCs w:val="19"/>
              </w:rPr>
              <w:t>1</w:t>
            </w:r>
            <w:r>
              <w:rPr>
                <w:rFonts w:hint="eastAsia" w:ascii="方正书宋简体" w:hAnsi="Times New Roman" w:eastAsia="方正书宋简体" w:cs="方正书宋简体"/>
                <w:color w:val="000000"/>
                <w:kern w:val="0"/>
                <w:sz w:val="19"/>
                <w:szCs w:val="19"/>
              </w:rPr>
              <w:t>．按使用用途，对厨房、卫生间、绿化、空调系统、游泳池、景观等用水分别设置用水计量装置，统计用水量；</w:t>
            </w:r>
          </w:p>
          <w:p>
            <w:pPr>
              <w:widowControl/>
              <w:spacing w:line="240" w:lineRule="exact"/>
              <w:ind w:firstLine="31680" w:firstLineChars="147"/>
              <w:rPr>
                <w:rFonts w:ascii="方正书宋简体" w:hAnsi="Times New Roman" w:eastAsia="方正书宋简体" w:cs="Times New Roman"/>
                <w:color w:val="000000"/>
                <w:kern w:val="0"/>
                <w:sz w:val="19"/>
                <w:szCs w:val="19"/>
              </w:rPr>
            </w:pPr>
            <w:r>
              <w:rPr>
                <w:rFonts w:ascii="方正书宋简体" w:hAnsi="Times New Roman" w:eastAsia="方正书宋简体" w:cs="方正书宋简体"/>
                <w:color w:val="000000"/>
                <w:kern w:val="0"/>
                <w:sz w:val="19"/>
                <w:szCs w:val="19"/>
              </w:rPr>
              <w:t>2</w:t>
            </w:r>
            <w:r>
              <w:rPr>
                <w:rFonts w:hint="eastAsia" w:ascii="方正书宋简体" w:hAnsi="Times New Roman" w:eastAsia="方正书宋简体" w:cs="方正书宋简体"/>
                <w:color w:val="000000"/>
                <w:kern w:val="0"/>
                <w:sz w:val="19"/>
                <w:szCs w:val="19"/>
              </w:rPr>
              <w:t>．按付费或管理单元，分别设置用水计量装置，统计用水量。</w:t>
            </w:r>
          </w:p>
        </w:tc>
        <w:tc>
          <w:tcPr>
            <w:tcW w:w="3600"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line="240" w:lineRule="exact"/>
              <w:ind w:firstLine="31680" w:firstLineChars="100"/>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查阅相关设计文件（含水表设置示意图）。</w:t>
            </w:r>
          </w:p>
        </w:tc>
      </w:tr>
      <w:tr>
        <w:tblPrEx>
          <w:tblLayout w:type="fixed"/>
          <w:tblCellMar>
            <w:top w:w="0" w:type="dxa"/>
            <w:left w:w="0" w:type="dxa"/>
            <w:bottom w:w="0" w:type="dxa"/>
            <w:right w:w="0" w:type="dxa"/>
          </w:tblCellMar>
        </w:tblPrEx>
        <w:trPr>
          <w:trHeight w:val="762" w:hRule="atLeast"/>
          <w:jc w:val="center"/>
        </w:trPr>
        <w:tc>
          <w:tcPr>
            <w:tcW w:w="720"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line="240" w:lineRule="exact"/>
              <w:jc w:val="center"/>
              <w:rPr>
                <w:rFonts w:ascii="方正书宋简体" w:hAnsi="Times New Roman" w:eastAsia="方正书宋简体" w:cs="方正书宋简体"/>
                <w:color w:val="000000"/>
                <w:kern w:val="0"/>
                <w:sz w:val="19"/>
                <w:szCs w:val="19"/>
              </w:rPr>
            </w:pPr>
            <w:r>
              <w:rPr>
                <w:rFonts w:ascii="方正书宋简体" w:hAnsi="Times New Roman" w:eastAsia="方正书宋简体" w:cs="方正书宋简体"/>
                <w:color w:val="000000"/>
                <w:kern w:val="0"/>
                <w:sz w:val="19"/>
                <w:szCs w:val="19"/>
              </w:rPr>
              <w:t>7</w:t>
            </w:r>
          </w:p>
        </w:tc>
        <w:tc>
          <w:tcPr>
            <w:tcW w:w="720" w:type="dxa"/>
            <w:vMerge w:val="continue"/>
            <w:tcBorders>
              <w:left w:val="single" w:color="auto" w:sz="8" w:space="0"/>
              <w:right w:val="single" w:color="auto" w:sz="8" w:space="0"/>
            </w:tcBorders>
            <w:vAlign w:val="center"/>
          </w:tcPr>
          <w:p>
            <w:pPr>
              <w:widowControl/>
              <w:spacing w:before="100" w:beforeAutospacing="1" w:after="100" w:afterAutospacing="1" w:line="240" w:lineRule="exact"/>
              <w:jc w:val="left"/>
              <w:rPr>
                <w:rFonts w:ascii="方正书宋简体" w:hAnsi="Times New Roman" w:eastAsia="方正书宋简体" w:cs="Times New Roman"/>
                <w:color w:val="000000"/>
                <w:kern w:val="0"/>
                <w:sz w:val="19"/>
                <w:szCs w:val="19"/>
              </w:rPr>
            </w:pPr>
          </w:p>
        </w:tc>
        <w:tc>
          <w:tcPr>
            <w:tcW w:w="396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1680" w:firstLineChars="147"/>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使用较高用水效率等级的卫生器具，用水效率等级达到三级。</w:t>
            </w:r>
          </w:p>
        </w:tc>
        <w:tc>
          <w:tcPr>
            <w:tcW w:w="3600"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line="240" w:lineRule="exact"/>
              <w:ind w:firstLine="31680" w:firstLineChars="100"/>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查阅相关设计文件、产品说明书（含相关节水器具的性能参数要求）。</w:t>
            </w:r>
          </w:p>
        </w:tc>
      </w:tr>
      <w:tr>
        <w:tblPrEx>
          <w:tblLayout w:type="fixed"/>
          <w:tblCellMar>
            <w:top w:w="0" w:type="dxa"/>
            <w:left w:w="0" w:type="dxa"/>
            <w:bottom w:w="0" w:type="dxa"/>
            <w:right w:w="0" w:type="dxa"/>
          </w:tblCellMar>
        </w:tblPrEx>
        <w:trPr>
          <w:trHeight w:val="1206" w:hRule="atLeast"/>
          <w:jc w:val="center"/>
        </w:trPr>
        <w:tc>
          <w:tcPr>
            <w:tcW w:w="720"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line="240" w:lineRule="exact"/>
              <w:jc w:val="center"/>
              <w:rPr>
                <w:rFonts w:ascii="方正书宋简体" w:hAnsi="Times New Roman" w:eastAsia="方正书宋简体" w:cs="方正书宋简体"/>
                <w:color w:val="000000"/>
                <w:kern w:val="0"/>
                <w:sz w:val="19"/>
                <w:szCs w:val="19"/>
              </w:rPr>
            </w:pPr>
            <w:r>
              <w:rPr>
                <w:rFonts w:ascii="方正书宋简体" w:hAnsi="Times New Roman" w:eastAsia="方正书宋简体" w:cs="方正书宋简体"/>
                <w:color w:val="000000"/>
                <w:kern w:val="0"/>
                <w:sz w:val="19"/>
                <w:szCs w:val="19"/>
              </w:rPr>
              <w:t>8</w:t>
            </w:r>
          </w:p>
        </w:tc>
        <w:tc>
          <w:tcPr>
            <w:tcW w:w="720" w:type="dxa"/>
            <w:vMerge w:val="continue"/>
            <w:tcBorders>
              <w:left w:val="single" w:color="auto" w:sz="8" w:space="0"/>
              <w:bottom w:val="single" w:color="auto" w:sz="8" w:space="0"/>
              <w:right w:val="single" w:color="auto" w:sz="8" w:space="0"/>
            </w:tcBorders>
            <w:vAlign w:val="center"/>
          </w:tcPr>
          <w:p>
            <w:pPr>
              <w:widowControl/>
              <w:spacing w:before="100" w:beforeAutospacing="1" w:after="100" w:afterAutospacing="1" w:line="240" w:lineRule="exact"/>
              <w:jc w:val="left"/>
              <w:rPr>
                <w:rFonts w:ascii="方正书宋简体" w:hAnsi="Times New Roman" w:eastAsia="方正书宋简体" w:cs="Times New Roman"/>
                <w:color w:val="000000"/>
                <w:kern w:val="0"/>
                <w:sz w:val="19"/>
                <w:szCs w:val="19"/>
              </w:rPr>
            </w:pPr>
          </w:p>
        </w:tc>
        <w:tc>
          <w:tcPr>
            <w:tcW w:w="396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1680" w:firstLineChars="147"/>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绿化灌溉采用节水灌溉方式：采用节水灌溉系统。</w:t>
            </w:r>
          </w:p>
        </w:tc>
        <w:tc>
          <w:tcPr>
            <w:tcW w:w="3600"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line="240" w:lineRule="exact"/>
              <w:ind w:firstLine="31680" w:firstLineChars="100"/>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查阅相关设计文件、设计说明（含相关节水灌溉产品的设备材料表）、景观设计图纸（含苗木表、当地植物名录等）、节水灌溉产品说明书。</w:t>
            </w:r>
          </w:p>
        </w:tc>
      </w:tr>
      <w:tr>
        <w:tblPrEx>
          <w:tblLayout w:type="fixed"/>
          <w:tblCellMar>
            <w:top w:w="0" w:type="dxa"/>
            <w:left w:w="0" w:type="dxa"/>
            <w:bottom w:w="0" w:type="dxa"/>
            <w:right w:w="0" w:type="dxa"/>
          </w:tblCellMar>
        </w:tblPrEx>
        <w:trPr>
          <w:trHeight w:val="2006" w:hRule="atLeast"/>
          <w:jc w:val="center"/>
        </w:trPr>
        <w:tc>
          <w:tcPr>
            <w:tcW w:w="720"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line="240" w:lineRule="exact"/>
              <w:jc w:val="center"/>
              <w:rPr>
                <w:rFonts w:ascii="方正书宋简体" w:hAnsi="Times New Roman" w:eastAsia="方正书宋简体" w:cs="方正书宋简体"/>
                <w:color w:val="000000"/>
                <w:kern w:val="0"/>
                <w:sz w:val="19"/>
                <w:szCs w:val="19"/>
              </w:rPr>
            </w:pPr>
            <w:r>
              <w:rPr>
                <w:rFonts w:ascii="方正书宋简体" w:hAnsi="Times New Roman" w:eastAsia="方正书宋简体" w:cs="方正书宋简体"/>
                <w:color w:val="000000"/>
                <w:kern w:val="0"/>
                <w:sz w:val="19"/>
                <w:szCs w:val="19"/>
              </w:rPr>
              <w:t>9</w:t>
            </w:r>
          </w:p>
        </w:tc>
        <w:tc>
          <w:tcPr>
            <w:tcW w:w="720" w:type="dxa"/>
            <w:vMerge w:val="restart"/>
            <w:tcBorders>
              <w:top w:val="single" w:color="auto" w:sz="8" w:space="0"/>
              <w:left w:val="single" w:color="auto" w:sz="8" w:space="0"/>
              <w:right w:val="single" w:color="auto" w:sz="8" w:space="0"/>
            </w:tcBorders>
            <w:vAlign w:val="center"/>
          </w:tcPr>
          <w:p>
            <w:pPr>
              <w:spacing w:before="100" w:beforeAutospacing="1" w:after="100" w:afterAutospacing="1" w:line="240" w:lineRule="exact"/>
              <w:jc w:val="center"/>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节水与水资源利用</w:t>
            </w:r>
          </w:p>
        </w:tc>
        <w:tc>
          <w:tcPr>
            <w:tcW w:w="396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1680" w:firstLineChars="147"/>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合理使用非传统水源（无市政再生水供应时）：</w:t>
            </w:r>
          </w:p>
          <w:p>
            <w:pPr>
              <w:widowControl/>
              <w:spacing w:line="240" w:lineRule="exact"/>
              <w:ind w:firstLine="31680" w:firstLineChars="147"/>
              <w:rPr>
                <w:rFonts w:ascii="方正书宋简体" w:hAnsi="Times New Roman" w:eastAsia="方正书宋简体" w:cs="Times New Roman"/>
                <w:color w:val="000000"/>
                <w:kern w:val="0"/>
                <w:sz w:val="19"/>
                <w:szCs w:val="19"/>
              </w:rPr>
            </w:pPr>
            <w:r>
              <w:rPr>
                <w:rFonts w:ascii="方正书宋简体" w:hAnsi="Times New Roman" w:eastAsia="方正书宋简体" w:cs="方正书宋简体"/>
                <w:color w:val="000000"/>
                <w:kern w:val="0"/>
                <w:sz w:val="19"/>
                <w:szCs w:val="19"/>
              </w:rPr>
              <w:t xml:space="preserve">1. </w:t>
            </w:r>
            <w:r>
              <w:rPr>
                <w:rFonts w:hint="eastAsia" w:ascii="方正书宋简体" w:hAnsi="Times New Roman" w:eastAsia="方正书宋简体" w:cs="方正书宋简体"/>
                <w:color w:val="000000"/>
                <w:kern w:val="0"/>
                <w:sz w:val="19"/>
                <w:szCs w:val="19"/>
              </w:rPr>
              <w:t>居住建筑：非传统水源利用率不低于</w:t>
            </w:r>
            <w:r>
              <w:rPr>
                <w:rFonts w:ascii="方正书宋简体" w:hAnsi="Times New Roman" w:eastAsia="方正书宋简体" w:cs="方正书宋简体"/>
                <w:color w:val="000000"/>
                <w:kern w:val="0"/>
                <w:sz w:val="19"/>
                <w:szCs w:val="19"/>
              </w:rPr>
              <w:t>8.0%</w:t>
            </w:r>
            <w:r>
              <w:rPr>
                <w:rFonts w:hint="eastAsia" w:ascii="方正书宋简体" w:hAnsi="Times New Roman" w:eastAsia="方正书宋简体" w:cs="方正书宋简体"/>
                <w:color w:val="000000"/>
                <w:kern w:val="0"/>
                <w:sz w:val="19"/>
                <w:szCs w:val="19"/>
              </w:rPr>
              <w:t>；</w:t>
            </w:r>
          </w:p>
          <w:p>
            <w:pPr>
              <w:widowControl/>
              <w:spacing w:line="240" w:lineRule="exact"/>
              <w:ind w:firstLine="31680" w:firstLineChars="147"/>
              <w:rPr>
                <w:rFonts w:ascii="方正书宋简体" w:hAnsi="Times New Roman" w:eastAsia="方正书宋简体" w:cs="Times New Roman"/>
                <w:color w:val="000000"/>
                <w:kern w:val="0"/>
                <w:sz w:val="19"/>
                <w:szCs w:val="19"/>
              </w:rPr>
            </w:pPr>
            <w:r>
              <w:rPr>
                <w:rFonts w:ascii="方正书宋简体" w:hAnsi="Times New Roman" w:eastAsia="方正书宋简体" w:cs="方正书宋简体"/>
                <w:color w:val="000000"/>
                <w:kern w:val="0"/>
                <w:sz w:val="19"/>
                <w:szCs w:val="19"/>
              </w:rPr>
              <w:t xml:space="preserve">2. </w:t>
            </w:r>
            <w:r>
              <w:rPr>
                <w:rFonts w:hint="eastAsia" w:ascii="方正书宋简体" w:hAnsi="Times New Roman" w:eastAsia="方正书宋简体" w:cs="方正书宋简体"/>
                <w:color w:val="000000"/>
                <w:kern w:val="0"/>
                <w:sz w:val="19"/>
                <w:szCs w:val="19"/>
              </w:rPr>
              <w:t>公共建筑：</w:t>
            </w:r>
          </w:p>
          <w:p>
            <w:pPr>
              <w:widowControl/>
              <w:spacing w:line="240" w:lineRule="exact"/>
              <w:ind w:firstLine="31680" w:firstLineChars="147"/>
              <w:rPr>
                <w:rFonts w:ascii="方正书宋简体" w:hAnsi="Times New Roman" w:eastAsia="方正书宋简体" w:cs="Times New Roman"/>
                <w:color w:val="000000"/>
                <w:kern w:val="0"/>
                <w:sz w:val="19"/>
                <w:szCs w:val="19"/>
              </w:rPr>
            </w:pPr>
            <w:r>
              <w:rPr>
                <w:rFonts w:ascii="方正书宋简体" w:hAnsi="Times New Roman" w:eastAsia="方正书宋简体" w:cs="方正书宋简体"/>
                <w:color w:val="000000"/>
                <w:kern w:val="0"/>
                <w:sz w:val="19"/>
                <w:szCs w:val="19"/>
              </w:rPr>
              <w:t>1</w:t>
            </w:r>
            <w:r>
              <w:rPr>
                <w:rFonts w:hint="eastAsia" w:ascii="方正书宋简体" w:hAnsi="Times New Roman" w:eastAsia="方正书宋简体" w:cs="方正书宋简体"/>
                <w:color w:val="000000"/>
                <w:kern w:val="0"/>
                <w:sz w:val="19"/>
                <w:szCs w:val="19"/>
              </w:rPr>
              <w:t>）办公建筑：非传统水源利用率不低于</w:t>
            </w:r>
            <w:r>
              <w:rPr>
                <w:rFonts w:ascii="方正书宋简体" w:hAnsi="Times New Roman" w:eastAsia="方正书宋简体" w:cs="方正书宋简体"/>
                <w:color w:val="000000"/>
                <w:kern w:val="0"/>
                <w:sz w:val="19"/>
                <w:szCs w:val="19"/>
              </w:rPr>
              <w:t>8%</w:t>
            </w:r>
            <w:r>
              <w:rPr>
                <w:rFonts w:hint="eastAsia" w:ascii="方正书宋简体" w:hAnsi="Times New Roman" w:eastAsia="方正书宋简体" w:cs="方正书宋简体"/>
                <w:color w:val="000000"/>
                <w:kern w:val="0"/>
                <w:sz w:val="19"/>
                <w:szCs w:val="19"/>
              </w:rPr>
              <w:t>；</w:t>
            </w:r>
          </w:p>
          <w:p>
            <w:pPr>
              <w:widowControl/>
              <w:spacing w:line="240" w:lineRule="exact"/>
              <w:ind w:firstLine="31680" w:firstLineChars="147"/>
              <w:rPr>
                <w:rFonts w:ascii="方正书宋简体" w:hAnsi="Times New Roman" w:eastAsia="方正书宋简体" w:cs="Times New Roman"/>
                <w:color w:val="000000"/>
                <w:kern w:val="0"/>
                <w:sz w:val="19"/>
                <w:szCs w:val="19"/>
              </w:rPr>
            </w:pPr>
            <w:r>
              <w:rPr>
                <w:rFonts w:ascii="方正书宋简体" w:hAnsi="Times New Roman" w:eastAsia="方正书宋简体" w:cs="方正书宋简体"/>
                <w:color w:val="000000"/>
                <w:kern w:val="0"/>
                <w:sz w:val="19"/>
                <w:szCs w:val="19"/>
              </w:rPr>
              <w:t>2</w:t>
            </w:r>
            <w:r>
              <w:rPr>
                <w:rFonts w:hint="eastAsia" w:ascii="方正书宋简体" w:hAnsi="Times New Roman" w:eastAsia="方正书宋简体" w:cs="方正书宋简体"/>
                <w:color w:val="000000"/>
                <w:kern w:val="0"/>
                <w:sz w:val="19"/>
                <w:szCs w:val="19"/>
              </w:rPr>
              <w:t>）商店：非传统水源利用率不低于</w:t>
            </w:r>
            <w:r>
              <w:rPr>
                <w:rFonts w:ascii="方正书宋简体" w:hAnsi="Times New Roman" w:eastAsia="方正书宋简体" w:cs="方正书宋简体"/>
                <w:color w:val="000000"/>
                <w:kern w:val="0"/>
                <w:sz w:val="19"/>
                <w:szCs w:val="19"/>
              </w:rPr>
              <w:t>:2.5%</w:t>
            </w:r>
            <w:r>
              <w:rPr>
                <w:rFonts w:hint="eastAsia" w:ascii="方正书宋简体" w:hAnsi="Times New Roman" w:eastAsia="方正书宋简体" w:cs="方正书宋简体"/>
                <w:color w:val="000000"/>
                <w:kern w:val="0"/>
                <w:sz w:val="19"/>
                <w:szCs w:val="19"/>
              </w:rPr>
              <w:t>；</w:t>
            </w:r>
          </w:p>
          <w:p>
            <w:pPr>
              <w:widowControl/>
              <w:spacing w:line="240" w:lineRule="exact"/>
              <w:ind w:firstLine="31680" w:firstLineChars="147"/>
              <w:rPr>
                <w:rFonts w:ascii="方正书宋简体" w:hAnsi="Times New Roman" w:eastAsia="方正书宋简体" w:cs="Times New Roman"/>
                <w:color w:val="000000"/>
                <w:kern w:val="0"/>
                <w:sz w:val="19"/>
                <w:szCs w:val="19"/>
              </w:rPr>
            </w:pPr>
            <w:r>
              <w:rPr>
                <w:rFonts w:ascii="方正书宋简体" w:hAnsi="Times New Roman" w:eastAsia="方正书宋简体" w:cs="方正书宋简体"/>
                <w:color w:val="000000"/>
                <w:kern w:val="0"/>
                <w:sz w:val="19"/>
                <w:szCs w:val="19"/>
              </w:rPr>
              <w:t>3</w:t>
            </w:r>
            <w:r>
              <w:rPr>
                <w:rFonts w:hint="eastAsia" w:ascii="方正书宋简体" w:hAnsi="Times New Roman" w:eastAsia="方正书宋简体" w:cs="方正书宋简体"/>
                <w:color w:val="000000"/>
                <w:kern w:val="0"/>
                <w:sz w:val="19"/>
                <w:szCs w:val="19"/>
              </w:rPr>
              <w:t>）旅馆：非传统水源利用率不低于</w:t>
            </w:r>
            <w:r>
              <w:rPr>
                <w:rFonts w:ascii="方正书宋简体" w:hAnsi="Times New Roman" w:eastAsia="方正书宋简体" w:cs="方正书宋简体"/>
                <w:color w:val="000000"/>
                <w:kern w:val="0"/>
                <w:sz w:val="19"/>
                <w:szCs w:val="19"/>
              </w:rPr>
              <w:t>:1.0%</w:t>
            </w:r>
            <w:r>
              <w:rPr>
                <w:rFonts w:hint="eastAsia" w:ascii="方正书宋简体" w:hAnsi="Times New Roman" w:eastAsia="方正书宋简体" w:cs="方正书宋简体"/>
                <w:color w:val="000000"/>
                <w:kern w:val="0"/>
                <w:sz w:val="19"/>
                <w:szCs w:val="19"/>
              </w:rPr>
              <w:t>；</w:t>
            </w:r>
          </w:p>
        </w:tc>
        <w:tc>
          <w:tcPr>
            <w:tcW w:w="3600"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line="240" w:lineRule="exact"/>
              <w:ind w:firstLine="31680" w:firstLineChars="100"/>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查阅相关设计文件、当地相关主管部门的许可、非传统水源利用计算书。</w:t>
            </w:r>
          </w:p>
        </w:tc>
      </w:tr>
      <w:tr>
        <w:tblPrEx>
          <w:tblLayout w:type="fixed"/>
          <w:tblCellMar>
            <w:top w:w="0" w:type="dxa"/>
            <w:left w:w="0" w:type="dxa"/>
            <w:bottom w:w="0" w:type="dxa"/>
            <w:right w:w="0" w:type="dxa"/>
          </w:tblCellMar>
        </w:tblPrEx>
        <w:trPr>
          <w:trHeight w:val="1336" w:hRule="atLeast"/>
          <w:jc w:val="center"/>
        </w:trPr>
        <w:tc>
          <w:tcPr>
            <w:tcW w:w="720"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line="240" w:lineRule="exact"/>
              <w:jc w:val="center"/>
              <w:rPr>
                <w:rFonts w:ascii="方正书宋简体" w:hAnsi="Times New Roman" w:eastAsia="方正书宋简体" w:cs="方正书宋简体"/>
                <w:color w:val="000000"/>
                <w:kern w:val="0"/>
                <w:sz w:val="19"/>
                <w:szCs w:val="19"/>
              </w:rPr>
            </w:pPr>
            <w:r>
              <w:rPr>
                <w:rFonts w:ascii="方正书宋简体" w:hAnsi="Times New Roman" w:eastAsia="方正书宋简体" w:cs="方正书宋简体"/>
                <w:color w:val="000000"/>
                <w:kern w:val="0"/>
                <w:sz w:val="19"/>
                <w:szCs w:val="19"/>
              </w:rPr>
              <w:t>10</w:t>
            </w:r>
          </w:p>
        </w:tc>
        <w:tc>
          <w:tcPr>
            <w:tcW w:w="720" w:type="dxa"/>
            <w:vMerge w:val="continue"/>
            <w:tcBorders>
              <w:left w:val="single" w:color="auto" w:sz="8" w:space="0"/>
              <w:bottom w:val="single" w:color="auto" w:sz="8" w:space="0"/>
              <w:right w:val="single" w:color="auto" w:sz="8" w:space="0"/>
            </w:tcBorders>
            <w:vAlign w:val="center"/>
          </w:tcPr>
          <w:p>
            <w:pPr>
              <w:widowControl/>
              <w:spacing w:before="100" w:beforeAutospacing="1" w:after="100" w:afterAutospacing="1" w:line="240" w:lineRule="exact"/>
              <w:jc w:val="center"/>
              <w:rPr>
                <w:rFonts w:ascii="方正书宋简体" w:hAnsi="Times New Roman" w:eastAsia="方正书宋简体" w:cs="方正书宋简体"/>
                <w:color w:val="000000"/>
                <w:kern w:val="0"/>
                <w:sz w:val="19"/>
                <w:szCs w:val="19"/>
              </w:rPr>
            </w:pPr>
          </w:p>
        </w:tc>
        <w:tc>
          <w:tcPr>
            <w:tcW w:w="396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1680" w:firstLineChars="147"/>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结合雨水利用设施进行景观水体设计，景观水体利用雨水的补水量大于其水体蒸发量的</w:t>
            </w:r>
            <w:r>
              <w:rPr>
                <w:rFonts w:ascii="方正书宋简体" w:hAnsi="Times New Roman" w:eastAsia="方正书宋简体" w:cs="方正书宋简体"/>
                <w:color w:val="000000"/>
                <w:kern w:val="0"/>
                <w:sz w:val="19"/>
                <w:szCs w:val="19"/>
              </w:rPr>
              <w:t>60%</w:t>
            </w:r>
            <w:r>
              <w:rPr>
                <w:rFonts w:hint="eastAsia" w:ascii="方正书宋简体" w:hAnsi="Times New Roman" w:eastAsia="方正书宋简体" w:cs="方正书宋简体"/>
                <w:color w:val="000000"/>
                <w:kern w:val="0"/>
                <w:sz w:val="19"/>
                <w:szCs w:val="19"/>
              </w:rPr>
              <w:t>，且采用生态水处理技术保障水体水质：</w:t>
            </w:r>
          </w:p>
          <w:p>
            <w:pPr>
              <w:widowControl/>
              <w:spacing w:line="240" w:lineRule="exact"/>
              <w:ind w:firstLine="31680" w:firstLineChars="147"/>
              <w:rPr>
                <w:rFonts w:ascii="方正书宋简体" w:hAnsi="Times New Roman" w:eastAsia="方正书宋简体" w:cs="Times New Roman"/>
                <w:color w:val="000000"/>
                <w:kern w:val="0"/>
                <w:sz w:val="19"/>
                <w:szCs w:val="19"/>
              </w:rPr>
            </w:pPr>
            <w:r>
              <w:rPr>
                <w:rFonts w:ascii="方正书宋简体" w:hAnsi="Times New Roman" w:eastAsia="方正书宋简体" w:cs="方正书宋简体"/>
                <w:color w:val="000000"/>
                <w:kern w:val="0"/>
                <w:sz w:val="19"/>
                <w:szCs w:val="19"/>
              </w:rPr>
              <w:t>1</w:t>
            </w:r>
            <w:r>
              <w:rPr>
                <w:rFonts w:hint="eastAsia" w:ascii="方正书宋简体" w:hAnsi="Times New Roman" w:eastAsia="方正书宋简体" w:cs="方正书宋简体"/>
                <w:color w:val="000000"/>
                <w:kern w:val="0"/>
                <w:sz w:val="19"/>
                <w:szCs w:val="19"/>
              </w:rPr>
              <w:t>．对进入景观水体的雨水采取控制面源污染的措施；</w:t>
            </w:r>
          </w:p>
          <w:p>
            <w:pPr>
              <w:widowControl/>
              <w:spacing w:line="240" w:lineRule="exact"/>
              <w:ind w:firstLine="31680" w:firstLineChars="147"/>
              <w:rPr>
                <w:rFonts w:ascii="方正书宋简体" w:hAnsi="Times New Roman" w:eastAsia="方正书宋简体" w:cs="Times New Roman"/>
                <w:color w:val="000000"/>
                <w:kern w:val="0"/>
                <w:sz w:val="19"/>
                <w:szCs w:val="19"/>
              </w:rPr>
            </w:pPr>
            <w:r>
              <w:rPr>
                <w:rFonts w:ascii="方正书宋简体" w:hAnsi="Times New Roman" w:eastAsia="方正书宋简体" w:cs="方正书宋简体"/>
                <w:color w:val="000000"/>
                <w:kern w:val="0"/>
                <w:sz w:val="19"/>
                <w:szCs w:val="19"/>
              </w:rPr>
              <w:t>2</w:t>
            </w:r>
            <w:r>
              <w:rPr>
                <w:rFonts w:hint="eastAsia" w:ascii="方正书宋简体" w:hAnsi="Times New Roman" w:eastAsia="方正书宋简体" w:cs="方正书宋简体"/>
                <w:color w:val="000000"/>
                <w:kern w:val="0"/>
                <w:sz w:val="19"/>
                <w:szCs w:val="19"/>
              </w:rPr>
              <w:t>．利用水生动、植物进行水体净化。</w:t>
            </w:r>
          </w:p>
        </w:tc>
        <w:tc>
          <w:tcPr>
            <w:tcW w:w="3600"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line="240" w:lineRule="exact"/>
              <w:ind w:firstLine="31680" w:firstLineChars="100"/>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查阅相关设计文件（含景观设计图纸）、水量平衡计算书。</w:t>
            </w:r>
          </w:p>
        </w:tc>
      </w:tr>
      <w:tr>
        <w:tblPrEx>
          <w:tblLayout w:type="fixed"/>
          <w:tblCellMar>
            <w:top w:w="0" w:type="dxa"/>
            <w:left w:w="0" w:type="dxa"/>
            <w:bottom w:w="0" w:type="dxa"/>
            <w:right w:w="0" w:type="dxa"/>
          </w:tblCellMar>
        </w:tblPrEx>
        <w:trPr>
          <w:trHeight w:val="1280" w:hRule="atLeast"/>
          <w:jc w:val="center"/>
        </w:trPr>
        <w:tc>
          <w:tcPr>
            <w:tcW w:w="720"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line="240" w:lineRule="exact"/>
              <w:jc w:val="center"/>
              <w:rPr>
                <w:rFonts w:ascii="方正书宋简体" w:hAnsi="Times New Roman" w:eastAsia="方正书宋简体" w:cs="方正书宋简体"/>
                <w:color w:val="000000"/>
                <w:kern w:val="0"/>
                <w:sz w:val="19"/>
                <w:szCs w:val="19"/>
              </w:rPr>
            </w:pPr>
            <w:r>
              <w:rPr>
                <w:rFonts w:ascii="方正书宋简体" w:hAnsi="Times New Roman" w:eastAsia="方正书宋简体" w:cs="方正书宋简体"/>
                <w:color w:val="000000"/>
                <w:kern w:val="0"/>
                <w:sz w:val="19"/>
                <w:szCs w:val="19"/>
              </w:rPr>
              <w:t>11</w:t>
            </w:r>
          </w:p>
        </w:tc>
        <w:tc>
          <w:tcPr>
            <w:tcW w:w="720"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line="240" w:lineRule="exact"/>
              <w:jc w:val="center"/>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节地与室外环境</w:t>
            </w:r>
          </w:p>
        </w:tc>
        <w:tc>
          <w:tcPr>
            <w:tcW w:w="396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1680" w:firstLineChars="147"/>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充分利用场地空间合理设置绿色雨水基础设施，对大于</w:t>
            </w:r>
            <w:r>
              <w:rPr>
                <w:rFonts w:ascii="方正书宋简体" w:hAnsi="Times New Roman" w:eastAsia="方正书宋简体" w:cs="方正书宋简体"/>
                <w:color w:val="000000"/>
                <w:kern w:val="0"/>
                <w:sz w:val="19"/>
                <w:szCs w:val="19"/>
              </w:rPr>
              <w:t>10hm</w:t>
            </w:r>
            <w:r>
              <w:rPr>
                <w:rFonts w:ascii="方正书宋简体" w:hAnsi="Times New Roman" w:eastAsia="方正书宋简体" w:cs="方正书宋简体"/>
                <w:color w:val="000000"/>
                <w:kern w:val="0"/>
                <w:sz w:val="19"/>
                <w:szCs w:val="19"/>
                <w:vertAlign w:val="superscript"/>
              </w:rPr>
              <w:t>2</w:t>
            </w:r>
            <w:r>
              <w:rPr>
                <w:rFonts w:hint="eastAsia" w:ascii="方正书宋简体" w:hAnsi="Times New Roman" w:eastAsia="方正书宋简体" w:cs="方正书宋简体"/>
                <w:color w:val="000000"/>
                <w:kern w:val="0"/>
                <w:sz w:val="19"/>
                <w:szCs w:val="19"/>
              </w:rPr>
              <w:t>的场地进行雨水专项规划设计：合理衔接和引导屋面雨水、道路雨水进入地面生态设施，并采取相应的径流污染控制措施；</w:t>
            </w:r>
          </w:p>
        </w:tc>
        <w:tc>
          <w:tcPr>
            <w:tcW w:w="3600"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line="240" w:lineRule="exact"/>
              <w:ind w:firstLine="31680" w:firstLineChars="100"/>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场地雨水综合利用方案或雨水专项规划设计（场地大于</w:t>
            </w:r>
            <w:r>
              <w:rPr>
                <w:rFonts w:ascii="方正书宋简体" w:hAnsi="Times New Roman" w:eastAsia="方正书宋简体" w:cs="方正书宋简体"/>
                <w:color w:val="000000"/>
                <w:kern w:val="0"/>
                <w:sz w:val="19"/>
                <w:szCs w:val="19"/>
              </w:rPr>
              <w:t>10hm</w:t>
            </w:r>
            <w:r>
              <w:rPr>
                <w:rFonts w:ascii="方正书宋简体" w:hAnsi="Times New Roman" w:eastAsia="方正书宋简体" w:cs="方正书宋简体"/>
                <w:color w:val="000000"/>
                <w:kern w:val="0"/>
                <w:sz w:val="19"/>
                <w:szCs w:val="19"/>
                <w:vertAlign w:val="superscript"/>
              </w:rPr>
              <w:t>2</w:t>
            </w:r>
            <w:r>
              <w:rPr>
                <w:rFonts w:hint="eastAsia" w:ascii="方正书宋简体" w:hAnsi="Times New Roman" w:eastAsia="方正书宋简体" w:cs="方正书宋简体"/>
                <w:color w:val="000000"/>
                <w:kern w:val="0"/>
                <w:sz w:val="19"/>
                <w:szCs w:val="19"/>
              </w:rPr>
              <w:t>的应提供雨水专项规划设计）、计算书。</w:t>
            </w:r>
          </w:p>
        </w:tc>
      </w:tr>
    </w:tbl>
    <w:p>
      <w:pPr>
        <w:jc w:val="center"/>
        <w:rPr>
          <w:rFonts w:ascii="Times New Roman" w:hAnsi="Times New Roman" w:eastAsia="黑体" w:cs="Times New Roman"/>
          <w:sz w:val="28"/>
          <w:szCs w:val="28"/>
        </w:rPr>
      </w:pPr>
      <w:r>
        <w:rPr>
          <w:rFonts w:hint="eastAsia" w:ascii="Times New Roman" w:hAnsi="Times New Roman" w:eastAsia="黑体" w:cs="黑体"/>
          <w:sz w:val="28"/>
          <w:szCs w:val="28"/>
        </w:rPr>
        <w:t>四、暖通专业</w:t>
      </w:r>
    </w:p>
    <w:tbl>
      <w:tblPr>
        <w:tblStyle w:val="3"/>
        <w:tblW w:w="9084" w:type="dxa"/>
        <w:jc w:val="center"/>
        <w:tblInd w:w="0" w:type="dxa"/>
        <w:tblLayout w:type="fixed"/>
        <w:tblCellMar>
          <w:top w:w="0" w:type="dxa"/>
          <w:left w:w="0" w:type="dxa"/>
          <w:bottom w:w="0" w:type="dxa"/>
          <w:right w:w="0" w:type="dxa"/>
        </w:tblCellMar>
      </w:tblPr>
      <w:tblGrid>
        <w:gridCol w:w="720"/>
        <w:gridCol w:w="720"/>
        <w:gridCol w:w="4304"/>
        <w:gridCol w:w="3340"/>
      </w:tblGrid>
      <w:tr>
        <w:tblPrEx>
          <w:tblLayout w:type="fixed"/>
          <w:tblCellMar>
            <w:top w:w="0" w:type="dxa"/>
            <w:left w:w="0" w:type="dxa"/>
            <w:bottom w:w="0" w:type="dxa"/>
            <w:right w:w="0" w:type="dxa"/>
          </w:tblCellMar>
        </w:tblPrEx>
        <w:trPr>
          <w:trHeight w:val="470" w:hRule="atLeast"/>
          <w:tblHeader/>
          <w:jc w:val="center"/>
        </w:trPr>
        <w:tc>
          <w:tcPr>
            <w:tcW w:w="72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b/>
                <w:bCs/>
                <w:color w:val="000000"/>
                <w:kern w:val="0"/>
                <w:sz w:val="19"/>
                <w:szCs w:val="19"/>
              </w:rPr>
              <w:t>序号</w:t>
            </w:r>
          </w:p>
        </w:tc>
        <w:tc>
          <w:tcPr>
            <w:tcW w:w="5024" w:type="dxa"/>
            <w:gridSpan w:val="2"/>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b/>
                <w:bCs/>
                <w:color w:val="000000"/>
                <w:kern w:val="0"/>
                <w:sz w:val="19"/>
                <w:szCs w:val="19"/>
              </w:rPr>
              <w:t>认定内容</w:t>
            </w:r>
          </w:p>
        </w:tc>
        <w:tc>
          <w:tcPr>
            <w:tcW w:w="334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b/>
                <w:bCs/>
                <w:color w:val="000000"/>
                <w:kern w:val="0"/>
                <w:sz w:val="19"/>
                <w:szCs w:val="19"/>
              </w:rPr>
              <w:t>认定要点</w:t>
            </w:r>
          </w:p>
        </w:tc>
      </w:tr>
      <w:tr>
        <w:tblPrEx>
          <w:tblLayout w:type="fixed"/>
          <w:tblCellMar>
            <w:top w:w="0" w:type="dxa"/>
            <w:left w:w="0" w:type="dxa"/>
            <w:bottom w:w="0" w:type="dxa"/>
            <w:right w:w="0" w:type="dxa"/>
          </w:tblCellMar>
        </w:tblPrEx>
        <w:trPr>
          <w:trHeight w:val="484" w:hRule="atLeast"/>
          <w:jc w:val="center"/>
        </w:trPr>
        <w:tc>
          <w:tcPr>
            <w:tcW w:w="72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方正书宋简体"/>
                <w:color w:val="000000"/>
                <w:kern w:val="0"/>
                <w:sz w:val="19"/>
                <w:szCs w:val="19"/>
              </w:rPr>
            </w:pPr>
            <w:r>
              <w:rPr>
                <w:rFonts w:ascii="方正书宋简体" w:hAnsi="Times New Roman" w:eastAsia="方正书宋简体" w:cs="方正书宋简体"/>
                <w:color w:val="000000"/>
                <w:kern w:val="0"/>
                <w:sz w:val="19"/>
                <w:szCs w:val="19"/>
              </w:rPr>
              <w:t>1</w:t>
            </w:r>
          </w:p>
        </w:tc>
        <w:tc>
          <w:tcPr>
            <w:tcW w:w="720" w:type="dxa"/>
            <w:vMerge w:val="restart"/>
            <w:tcBorders>
              <w:top w:val="single" w:color="auto" w:sz="8" w:space="0"/>
              <w:left w:val="single" w:color="auto" w:sz="8" w:space="0"/>
              <w:right w:val="single" w:color="auto" w:sz="8" w:space="0"/>
            </w:tcBorders>
            <w:vAlign w:val="center"/>
          </w:tcPr>
          <w:p>
            <w:pPr>
              <w:widowControl/>
              <w:spacing w:line="240" w:lineRule="exact"/>
              <w:jc w:val="center"/>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节能与能源利用</w:t>
            </w:r>
          </w:p>
        </w:tc>
        <w:tc>
          <w:tcPr>
            <w:tcW w:w="430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1680" w:firstLineChars="147"/>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不应采用电直接加热设备作为供暖空调系统的供暖热源和空气加湿热源。</w:t>
            </w:r>
          </w:p>
        </w:tc>
        <w:tc>
          <w:tcPr>
            <w:tcW w:w="334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查阅相关设计文件。</w:t>
            </w:r>
          </w:p>
        </w:tc>
      </w:tr>
      <w:tr>
        <w:tblPrEx>
          <w:tblLayout w:type="fixed"/>
          <w:tblCellMar>
            <w:top w:w="0" w:type="dxa"/>
            <w:left w:w="0" w:type="dxa"/>
            <w:bottom w:w="0" w:type="dxa"/>
            <w:right w:w="0" w:type="dxa"/>
          </w:tblCellMar>
        </w:tblPrEx>
        <w:trPr>
          <w:trHeight w:val="496" w:hRule="atLeast"/>
          <w:jc w:val="center"/>
        </w:trPr>
        <w:tc>
          <w:tcPr>
            <w:tcW w:w="72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方正书宋简体"/>
                <w:color w:val="000000"/>
                <w:kern w:val="0"/>
                <w:sz w:val="19"/>
                <w:szCs w:val="19"/>
              </w:rPr>
            </w:pPr>
            <w:r>
              <w:rPr>
                <w:rFonts w:ascii="方正书宋简体" w:hAnsi="Times New Roman" w:eastAsia="方正书宋简体" w:cs="方正书宋简体"/>
                <w:color w:val="000000"/>
                <w:kern w:val="0"/>
                <w:sz w:val="19"/>
                <w:szCs w:val="19"/>
              </w:rPr>
              <w:t>2</w:t>
            </w:r>
          </w:p>
        </w:tc>
        <w:tc>
          <w:tcPr>
            <w:tcW w:w="720" w:type="dxa"/>
            <w:vMerge w:val="continue"/>
            <w:tcBorders>
              <w:left w:val="single" w:color="auto" w:sz="8" w:space="0"/>
              <w:right w:val="single" w:color="auto" w:sz="8" w:space="0"/>
            </w:tcBorders>
            <w:vAlign w:val="center"/>
          </w:tcPr>
          <w:p>
            <w:pPr>
              <w:widowControl/>
              <w:spacing w:line="240" w:lineRule="exact"/>
              <w:jc w:val="left"/>
              <w:rPr>
                <w:rFonts w:ascii="方正书宋简体" w:hAnsi="Times New Roman" w:eastAsia="方正书宋简体" w:cs="Times New Roman"/>
                <w:color w:val="000000"/>
                <w:kern w:val="0"/>
                <w:sz w:val="19"/>
                <w:szCs w:val="19"/>
              </w:rPr>
            </w:pPr>
          </w:p>
        </w:tc>
        <w:tc>
          <w:tcPr>
            <w:tcW w:w="430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1680" w:firstLineChars="147"/>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冷热源、输配系统和照明等各部分能耗应进行独立分项计量。</w:t>
            </w:r>
          </w:p>
        </w:tc>
        <w:tc>
          <w:tcPr>
            <w:tcW w:w="334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查阅相关设计文件。</w:t>
            </w:r>
          </w:p>
        </w:tc>
      </w:tr>
      <w:tr>
        <w:tblPrEx>
          <w:tblLayout w:type="fixed"/>
          <w:tblCellMar>
            <w:top w:w="0" w:type="dxa"/>
            <w:left w:w="0" w:type="dxa"/>
            <w:bottom w:w="0" w:type="dxa"/>
            <w:right w:w="0" w:type="dxa"/>
          </w:tblCellMar>
        </w:tblPrEx>
        <w:trPr>
          <w:trHeight w:val="3040" w:hRule="atLeast"/>
          <w:jc w:val="center"/>
        </w:trPr>
        <w:tc>
          <w:tcPr>
            <w:tcW w:w="72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方正书宋简体"/>
                <w:color w:val="000000"/>
                <w:kern w:val="0"/>
                <w:sz w:val="19"/>
                <w:szCs w:val="19"/>
              </w:rPr>
            </w:pPr>
            <w:r>
              <w:rPr>
                <w:rFonts w:ascii="方正书宋简体" w:hAnsi="Times New Roman" w:eastAsia="方正书宋简体" w:cs="方正书宋简体"/>
                <w:color w:val="000000"/>
                <w:kern w:val="0"/>
                <w:sz w:val="19"/>
                <w:szCs w:val="19"/>
              </w:rPr>
              <w:t>3</w:t>
            </w:r>
          </w:p>
        </w:tc>
        <w:tc>
          <w:tcPr>
            <w:tcW w:w="720" w:type="dxa"/>
            <w:vMerge w:val="continue"/>
            <w:tcBorders>
              <w:left w:val="single" w:color="auto" w:sz="8" w:space="0"/>
              <w:right w:val="single" w:color="auto" w:sz="8" w:space="0"/>
            </w:tcBorders>
            <w:vAlign w:val="center"/>
          </w:tcPr>
          <w:p>
            <w:pPr>
              <w:widowControl/>
              <w:spacing w:line="240" w:lineRule="exact"/>
              <w:jc w:val="left"/>
              <w:rPr>
                <w:rFonts w:ascii="方正书宋简体" w:hAnsi="Times New Roman" w:eastAsia="方正书宋简体" w:cs="Times New Roman"/>
                <w:color w:val="000000"/>
                <w:kern w:val="0"/>
                <w:sz w:val="19"/>
                <w:szCs w:val="19"/>
              </w:rPr>
            </w:pPr>
          </w:p>
        </w:tc>
        <w:tc>
          <w:tcPr>
            <w:tcW w:w="430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1680" w:firstLineChars="147"/>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供暖空调系统的冷、热源机组能效均优于现行国家标准《公共建筑节能设计标准》</w:t>
            </w:r>
            <w:r>
              <w:rPr>
                <w:rFonts w:ascii="方正书宋简体" w:hAnsi="Times New Roman" w:eastAsia="方正书宋简体" w:cs="方正书宋简体"/>
                <w:color w:val="000000"/>
                <w:kern w:val="0"/>
                <w:sz w:val="19"/>
                <w:szCs w:val="19"/>
              </w:rPr>
              <w:t>GB 50189</w:t>
            </w:r>
            <w:r>
              <w:rPr>
                <w:rFonts w:hint="eastAsia" w:ascii="方正书宋简体" w:hAnsi="Times New Roman" w:eastAsia="方正书宋简体" w:cs="方正书宋简体"/>
                <w:color w:val="000000"/>
                <w:kern w:val="0"/>
                <w:sz w:val="19"/>
                <w:szCs w:val="19"/>
              </w:rPr>
              <w:t>的规定以及现行有关国家标准能效限定值的要求。对电机驱动的蒸气压缩循环冷水（热泵）机组，直燃型和蒸汽型溴化锂吸收式冷（温）水机组，单元式空气调节机、风管送风式和屋顶式空调机组，多联式空调（热泵）机组，燃煤、燃油和燃气锅炉，其能效指标比现行国家标准《公共建筑节能设计标准》</w:t>
            </w:r>
            <w:r>
              <w:rPr>
                <w:rFonts w:ascii="方正书宋简体" w:hAnsi="Times New Roman" w:eastAsia="方正书宋简体" w:cs="方正书宋简体"/>
                <w:color w:val="000000"/>
                <w:kern w:val="0"/>
                <w:sz w:val="19"/>
                <w:szCs w:val="19"/>
              </w:rPr>
              <w:t>GB 50189</w:t>
            </w:r>
            <w:r>
              <w:rPr>
                <w:rFonts w:hint="eastAsia" w:ascii="方正书宋简体" w:hAnsi="Times New Roman" w:eastAsia="方正书宋简体" w:cs="方正书宋简体"/>
                <w:color w:val="000000"/>
                <w:kern w:val="0"/>
                <w:sz w:val="19"/>
                <w:szCs w:val="19"/>
              </w:rPr>
              <w:t>规定值的提高或降低幅度满足表</w:t>
            </w:r>
            <w:r>
              <w:rPr>
                <w:rFonts w:ascii="方正书宋简体" w:hAnsi="Times New Roman" w:eastAsia="方正书宋简体" w:cs="方正书宋简体"/>
                <w:color w:val="000000"/>
                <w:kern w:val="0"/>
                <w:sz w:val="19"/>
                <w:szCs w:val="19"/>
              </w:rPr>
              <w:t>5.2.4</w:t>
            </w:r>
            <w:r>
              <w:rPr>
                <w:rFonts w:hint="eastAsia" w:ascii="方正书宋简体" w:hAnsi="Times New Roman" w:eastAsia="方正书宋简体" w:cs="方正书宋简体"/>
                <w:color w:val="000000"/>
                <w:kern w:val="0"/>
                <w:sz w:val="19"/>
                <w:szCs w:val="19"/>
              </w:rPr>
              <w:t>的要求；对房间空气调节器和家用燃气热水炉，其能效等级满足现行有关国家标准的节能评价值要求。</w:t>
            </w:r>
          </w:p>
        </w:tc>
        <w:tc>
          <w:tcPr>
            <w:tcW w:w="334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查阅相关设计文件、计算书。</w:t>
            </w:r>
          </w:p>
        </w:tc>
      </w:tr>
      <w:tr>
        <w:tblPrEx>
          <w:tblLayout w:type="fixed"/>
          <w:tblCellMar>
            <w:top w:w="0" w:type="dxa"/>
            <w:left w:w="0" w:type="dxa"/>
            <w:bottom w:w="0" w:type="dxa"/>
            <w:right w:w="0" w:type="dxa"/>
          </w:tblCellMar>
        </w:tblPrEx>
        <w:trPr>
          <w:trHeight w:val="1629" w:hRule="atLeast"/>
          <w:jc w:val="center"/>
        </w:trPr>
        <w:tc>
          <w:tcPr>
            <w:tcW w:w="72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方正书宋简体"/>
                <w:color w:val="000000"/>
                <w:kern w:val="0"/>
                <w:sz w:val="19"/>
                <w:szCs w:val="19"/>
              </w:rPr>
            </w:pPr>
            <w:r>
              <w:rPr>
                <w:rFonts w:ascii="方正书宋简体" w:hAnsi="Times New Roman" w:eastAsia="方正书宋简体" w:cs="方正书宋简体"/>
                <w:color w:val="000000"/>
                <w:kern w:val="0"/>
                <w:sz w:val="19"/>
                <w:szCs w:val="19"/>
              </w:rPr>
              <w:t>4</w:t>
            </w:r>
          </w:p>
        </w:tc>
        <w:tc>
          <w:tcPr>
            <w:tcW w:w="720" w:type="dxa"/>
            <w:vMerge w:val="continue"/>
            <w:tcBorders>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方正书宋简体"/>
                <w:color w:val="000000"/>
                <w:kern w:val="0"/>
                <w:sz w:val="19"/>
                <w:szCs w:val="19"/>
              </w:rPr>
            </w:pPr>
          </w:p>
        </w:tc>
        <w:tc>
          <w:tcPr>
            <w:tcW w:w="430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1680" w:firstLineChars="147"/>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公共建筑：集中供暖系统热水循环泵的耗电输热比和通风空调系统风机的单位风量耗功率符合现行国家标准《公共建筑节能设计标准》</w:t>
            </w:r>
            <w:r>
              <w:rPr>
                <w:rFonts w:ascii="方正书宋简体" w:hAnsi="Times New Roman" w:eastAsia="方正书宋简体" w:cs="方正书宋简体"/>
                <w:color w:val="000000"/>
                <w:kern w:val="0"/>
                <w:sz w:val="19"/>
                <w:szCs w:val="19"/>
              </w:rPr>
              <w:t>GB 50189</w:t>
            </w:r>
            <w:r>
              <w:rPr>
                <w:rFonts w:hint="eastAsia" w:ascii="方正书宋简体" w:hAnsi="Times New Roman" w:eastAsia="方正书宋简体" w:cs="方正书宋简体"/>
                <w:color w:val="000000"/>
                <w:kern w:val="0"/>
                <w:sz w:val="19"/>
                <w:szCs w:val="19"/>
              </w:rPr>
              <w:t>等的有关规定，且空调冷热水系统循环水泵的耗电输冷（热）比比现行国家标准《民用建筑供暖通风与空气调节设计规范》</w:t>
            </w:r>
            <w:r>
              <w:rPr>
                <w:rFonts w:ascii="方正书宋简体" w:hAnsi="Times New Roman" w:eastAsia="方正书宋简体" w:cs="方正书宋简体"/>
                <w:color w:val="000000"/>
                <w:kern w:val="0"/>
                <w:sz w:val="19"/>
                <w:szCs w:val="19"/>
              </w:rPr>
              <w:t>GB 50736</w:t>
            </w:r>
            <w:r>
              <w:rPr>
                <w:rFonts w:hint="eastAsia" w:ascii="方正书宋简体" w:hAnsi="Times New Roman" w:eastAsia="方正书宋简体" w:cs="方正书宋简体"/>
                <w:color w:val="000000"/>
                <w:kern w:val="0"/>
                <w:sz w:val="19"/>
                <w:szCs w:val="19"/>
              </w:rPr>
              <w:t>规定值低</w:t>
            </w:r>
            <w:r>
              <w:rPr>
                <w:rFonts w:ascii="方正书宋简体" w:hAnsi="Times New Roman" w:eastAsia="方正书宋简体" w:cs="方正书宋简体"/>
                <w:color w:val="000000"/>
                <w:kern w:val="0"/>
                <w:sz w:val="19"/>
                <w:szCs w:val="19"/>
              </w:rPr>
              <w:t>20%</w:t>
            </w:r>
            <w:r>
              <w:rPr>
                <w:rFonts w:hint="eastAsia" w:ascii="方正书宋简体" w:hAnsi="Times New Roman" w:eastAsia="方正书宋简体" w:cs="方正书宋简体"/>
                <w:color w:val="000000"/>
                <w:kern w:val="0"/>
                <w:sz w:val="19"/>
                <w:szCs w:val="19"/>
              </w:rPr>
              <w:t>。</w:t>
            </w:r>
          </w:p>
        </w:tc>
        <w:tc>
          <w:tcPr>
            <w:tcW w:w="334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1680" w:firstLineChars="100"/>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查阅相关设计文件、计算书。</w:t>
            </w:r>
          </w:p>
        </w:tc>
      </w:tr>
      <w:tr>
        <w:tblPrEx>
          <w:tblLayout w:type="fixed"/>
          <w:tblCellMar>
            <w:top w:w="0" w:type="dxa"/>
            <w:left w:w="0" w:type="dxa"/>
            <w:bottom w:w="0" w:type="dxa"/>
            <w:right w:w="0" w:type="dxa"/>
          </w:tblCellMar>
        </w:tblPrEx>
        <w:trPr>
          <w:trHeight w:val="623" w:hRule="atLeast"/>
          <w:jc w:val="center"/>
        </w:trPr>
        <w:tc>
          <w:tcPr>
            <w:tcW w:w="72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方正书宋简体"/>
                <w:color w:val="000000"/>
                <w:kern w:val="0"/>
                <w:sz w:val="19"/>
                <w:szCs w:val="19"/>
              </w:rPr>
            </w:pPr>
            <w:r>
              <w:rPr>
                <w:rFonts w:ascii="方正书宋简体" w:hAnsi="Times New Roman" w:eastAsia="方正书宋简体" w:cs="方正书宋简体"/>
                <w:color w:val="000000"/>
                <w:kern w:val="0"/>
                <w:sz w:val="19"/>
                <w:szCs w:val="19"/>
              </w:rPr>
              <w:t>5</w:t>
            </w:r>
          </w:p>
        </w:tc>
        <w:tc>
          <w:tcPr>
            <w:tcW w:w="720" w:type="dxa"/>
            <w:vMerge w:val="restart"/>
            <w:tcBorders>
              <w:top w:val="single" w:color="auto" w:sz="8" w:space="0"/>
              <w:left w:val="single" w:color="auto" w:sz="8" w:space="0"/>
              <w:right w:val="single" w:color="auto" w:sz="8" w:space="0"/>
            </w:tcBorders>
            <w:vAlign w:val="center"/>
          </w:tcPr>
          <w:p>
            <w:pPr>
              <w:spacing w:line="240" w:lineRule="exact"/>
              <w:jc w:val="center"/>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节能与能源利用</w:t>
            </w:r>
          </w:p>
        </w:tc>
        <w:tc>
          <w:tcPr>
            <w:tcW w:w="430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1680" w:firstLineChars="147"/>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采取措施降低过渡季节供暖、通风与空调系统能耗。</w:t>
            </w:r>
          </w:p>
        </w:tc>
        <w:tc>
          <w:tcPr>
            <w:tcW w:w="334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查阅相关设计文件。</w:t>
            </w:r>
          </w:p>
        </w:tc>
      </w:tr>
      <w:tr>
        <w:tblPrEx>
          <w:tblLayout w:type="fixed"/>
          <w:tblCellMar>
            <w:top w:w="0" w:type="dxa"/>
            <w:left w:w="0" w:type="dxa"/>
            <w:bottom w:w="0" w:type="dxa"/>
            <w:right w:w="0" w:type="dxa"/>
          </w:tblCellMar>
        </w:tblPrEx>
        <w:trPr>
          <w:trHeight w:val="1768" w:hRule="atLeast"/>
          <w:jc w:val="center"/>
        </w:trPr>
        <w:tc>
          <w:tcPr>
            <w:tcW w:w="72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方正书宋简体"/>
                <w:color w:val="000000"/>
                <w:kern w:val="0"/>
                <w:sz w:val="19"/>
                <w:szCs w:val="19"/>
              </w:rPr>
            </w:pPr>
            <w:r>
              <w:rPr>
                <w:rFonts w:ascii="方正书宋简体" w:hAnsi="Times New Roman" w:eastAsia="方正书宋简体" w:cs="方正书宋简体"/>
                <w:color w:val="000000"/>
                <w:kern w:val="0"/>
                <w:sz w:val="19"/>
                <w:szCs w:val="19"/>
              </w:rPr>
              <w:t>6</w:t>
            </w:r>
          </w:p>
        </w:tc>
        <w:tc>
          <w:tcPr>
            <w:tcW w:w="720" w:type="dxa"/>
            <w:vMerge w:val="continue"/>
            <w:tcBorders>
              <w:left w:val="single" w:color="auto" w:sz="8" w:space="0"/>
              <w:right w:val="single" w:color="auto" w:sz="8" w:space="0"/>
            </w:tcBorders>
            <w:vAlign w:val="center"/>
          </w:tcPr>
          <w:p>
            <w:pPr>
              <w:spacing w:line="240" w:lineRule="exact"/>
              <w:jc w:val="center"/>
              <w:rPr>
                <w:rFonts w:ascii="方正书宋简体" w:hAnsi="Times New Roman" w:eastAsia="方正书宋简体" w:cs="Times New Roman"/>
                <w:color w:val="000000"/>
                <w:kern w:val="0"/>
                <w:sz w:val="19"/>
                <w:szCs w:val="19"/>
              </w:rPr>
            </w:pPr>
          </w:p>
        </w:tc>
        <w:tc>
          <w:tcPr>
            <w:tcW w:w="430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1680" w:firstLineChars="147"/>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采取措施降低部分负荷、部分空间使用下的供暖、通风与空调系统能耗：</w:t>
            </w:r>
          </w:p>
          <w:p>
            <w:pPr>
              <w:widowControl/>
              <w:spacing w:line="240" w:lineRule="exact"/>
              <w:ind w:firstLine="31680" w:firstLineChars="147"/>
              <w:rPr>
                <w:rFonts w:ascii="方正书宋简体" w:hAnsi="Times New Roman" w:eastAsia="方正书宋简体" w:cs="Times New Roman"/>
                <w:color w:val="000000"/>
                <w:kern w:val="0"/>
                <w:sz w:val="19"/>
                <w:szCs w:val="19"/>
              </w:rPr>
            </w:pPr>
            <w:r>
              <w:rPr>
                <w:rFonts w:ascii="方正书宋简体" w:hAnsi="Times New Roman" w:eastAsia="方正书宋简体" w:cs="方正书宋简体"/>
                <w:color w:val="000000"/>
                <w:kern w:val="0"/>
                <w:sz w:val="19"/>
                <w:szCs w:val="19"/>
              </w:rPr>
              <w:t>1</w:t>
            </w:r>
            <w:r>
              <w:rPr>
                <w:rFonts w:hint="eastAsia" w:ascii="方正书宋简体" w:hAnsi="Times New Roman" w:eastAsia="方正书宋简体" w:cs="方正书宋简体"/>
                <w:color w:val="000000"/>
                <w:kern w:val="0"/>
                <w:sz w:val="19"/>
                <w:szCs w:val="19"/>
              </w:rPr>
              <w:t>．区分房间的朝向，细分供暖、空调区域，对系统进行分区控制；</w:t>
            </w:r>
          </w:p>
          <w:p>
            <w:pPr>
              <w:widowControl/>
              <w:spacing w:line="240" w:lineRule="exact"/>
              <w:ind w:firstLine="31680" w:firstLineChars="147"/>
              <w:rPr>
                <w:rFonts w:ascii="方正书宋简体" w:hAnsi="Times New Roman" w:eastAsia="方正书宋简体" w:cs="Times New Roman"/>
                <w:color w:val="000000"/>
                <w:kern w:val="0"/>
                <w:sz w:val="19"/>
                <w:szCs w:val="19"/>
              </w:rPr>
            </w:pPr>
            <w:r>
              <w:rPr>
                <w:rFonts w:ascii="方正书宋简体" w:hAnsi="Times New Roman" w:eastAsia="方正书宋简体" w:cs="方正书宋简体"/>
                <w:color w:val="000000"/>
                <w:kern w:val="0"/>
                <w:sz w:val="19"/>
                <w:szCs w:val="19"/>
              </w:rPr>
              <w:t>2</w:t>
            </w:r>
            <w:r>
              <w:rPr>
                <w:rFonts w:hint="eastAsia" w:ascii="方正书宋简体" w:hAnsi="Times New Roman" w:eastAsia="方正书宋简体" w:cs="方正书宋简体"/>
                <w:color w:val="000000"/>
                <w:kern w:val="0"/>
                <w:sz w:val="19"/>
                <w:szCs w:val="19"/>
              </w:rPr>
              <w:t>．</w:t>
            </w:r>
            <w:r>
              <w:rPr>
                <w:rFonts w:hint="eastAsia" w:ascii="方正书宋简体" w:hAnsi="Times New Roman" w:eastAsia="方正书宋简体" w:cs="方正书宋简体"/>
                <w:color w:val="000000"/>
                <w:spacing w:val="-2"/>
                <w:kern w:val="0"/>
                <w:sz w:val="19"/>
                <w:szCs w:val="19"/>
              </w:rPr>
              <w:t>合理选配空调冷、热源机组台数与容量，制定实施根据负荷变化调节制冷</w:t>
            </w:r>
            <w:r>
              <w:rPr>
                <w:rFonts w:ascii="方正书宋简体" w:hAnsi="Times New Roman" w:eastAsia="方正书宋简体" w:cs="方正书宋简体"/>
                <w:color w:val="000000"/>
                <w:spacing w:val="-2"/>
                <w:kern w:val="0"/>
                <w:sz w:val="19"/>
                <w:szCs w:val="19"/>
              </w:rPr>
              <w:t>(</w:t>
            </w:r>
            <w:r>
              <w:rPr>
                <w:rFonts w:hint="eastAsia" w:ascii="方正书宋简体" w:hAnsi="Times New Roman" w:eastAsia="方正书宋简体" w:cs="方正书宋简体"/>
                <w:color w:val="000000"/>
                <w:spacing w:val="-2"/>
                <w:kern w:val="0"/>
                <w:sz w:val="19"/>
                <w:szCs w:val="19"/>
              </w:rPr>
              <w:t>热</w:t>
            </w:r>
            <w:r>
              <w:rPr>
                <w:rFonts w:ascii="方正书宋简体" w:hAnsi="Times New Roman" w:eastAsia="方正书宋简体" w:cs="方正书宋简体"/>
                <w:color w:val="000000"/>
                <w:spacing w:val="-2"/>
                <w:kern w:val="0"/>
                <w:sz w:val="19"/>
                <w:szCs w:val="19"/>
              </w:rPr>
              <w:t>)</w:t>
            </w:r>
            <w:r>
              <w:rPr>
                <w:rFonts w:hint="eastAsia" w:ascii="方正书宋简体" w:hAnsi="Times New Roman" w:eastAsia="方正书宋简体" w:cs="方正书宋简体"/>
                <w:color w:val="000000"/>
                <w:spacing w:val="-2"/>
                <w:kern w:val="0"/>
                <w:sz w:val="19"/>
                <w:szCs w:val="19"/>
              </w:rPr>
              <w:t>量的控制策略，且空调冷源的部分负荷性能符合现行国家标准《公共建筑节能设计标准》</w:t>
            </w:r>
            <w:r>
              <w:rPr>
                <w:rFonts w:ascii="方正书宋简体" w:hAnsi="Times New Roman" w:eastAsia="方正书宋简体" w:cs="方正书宋简体"/>
                <w:color w:val="000000"/>
                <w:spacing w:val="-2"/>
                <w:kern w:val="0"/>
                <w:sz w:val="19"/>
                <w:szCs w:val="19"/>
              </w:rPr>
              <w:t>GB 50189</w:t>
            </w:r>
            <w:r>
              <w:rPr>
                <w:rFonts w:hint="eastAsia" w:ascii="方正书宋简体" w:hAnsi="Times New Roman" w:eastAsia="方正书宋简体" w:cs="方正书宋简体"/>
                <w:color w:val="000000"/>
                <w:spacing w:val="-2"/>
                <w:kern w:val="0"/>
                <w:sz w:val="19"/>
                <w:szCs w:val="19"/>
              </w:rPr>
              <w:t>的规定。</w:t>
            </w:r>
          </w:p>
        </w:tc>
        <w:tc>
          <w:tcPr>
            <w:tcW w:w="334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阅相关设计文件、计算书。</w:t>
            </w:r>
          </w:p>
        </w:tc>
      </w:tr>
      <w:tr>
        <w:tblPrEx>
          <w:tblLayout w:type="fixed"/>
          <w:tblCellMar>
            <w:top w:w="0" w:type="dxa"/>
            <w:left w:w="0" w:type="dxa"/>
            <w:bottom w:w="0" w:type="dxa"/>
            <w:right w:w="0" w:type="dxa"/>
          </w:tblCellMar>
        </w:tblPrEx>
        <w:trPr>
          <w:trHeight w:val="524" w:hRule="atLeast"/>
          <w:jc w:val="center"/>
        </w:trPr>
        <w:tc>
          <w:tcPr>
            <w:tcW w:w="72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方正书宋简体"/>
                <w:color w:val="000000"/>
                <w:kern w:val="0"/>
                <w:sz w:val="19"/>
                <w:szCs w:val="19"/>
              </w:rPr>
            </w:pPr>
            <w:r>
              <w:rPr>
                <w:rFonts w:ascii="方正书宋简体" w:hAnsi="Times New Roman" w:eastAsia="方正书宋简体" w:cs="方正书宋简体"/>
                <w:color w:val="000000"/>
                <w:kern w:val="0"/>
                <w:sz w:val="19"/>
                <w:szCs w:val="19"/>
              </w:rPr>
              <w:t>7</w:t>
            </w:r>
          </w:p>
        </w:tc>
        <w:tc>
          <w:tcPr>
            <w:tcW w:w="720" w:type="dxa"/>
            <w:vMerge w:val="continue"/>
            <w:tcBorders>
              <w:left w:val="single" w:color="auto" w:sz="8" w:space="0"/>
              <w:right w:val="single" w:color="auto" w:sz="8" w:space="0"/>
            </w:tcBorders>
            <w:vAlign w:val="center"/>
          </w:tcPr>
          <w:p>
            <w:pPr>
              <w:widowControl/>
              <w:spacing w:line="240" w:lineRule="exact"/>
              <w:jc w:val="center"/>
              <w:rPr>
                <w:rFonts w:ascii="方正书宋简体" w:hAnsi="Times New Roman" w:eastAsia="方正书宋简体" w:cs="方正书宋简体"/>
                <w:color w:val="000000"/>
                <w:kern w:val="0"/>
                <w:sz w:val="19"/>
                <w:szCs w:val="19"/>
              </w:rPr>
            </w:pPr>
          </w:p>
        </w:tc>
        <w:tc>
          <w:tcPr>
            <w:tcW w:w="430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1680" w:firstLineChars="146"/>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排风能量回收系统设计合理并运行可靠。</w:t>
            </w:r>
          </w:p>
        </w:tc>
        <w:tc>
          <w:tcPr>
            <w:tcW w:w="334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查阅相关设计文件、计算分析报告。</w:t>
            </w:r>
          </w:p>
        </w:tc>
      </w:tr>
      <w:tr>
        <w:tblPrEx>
          <w:tblLayout w:type="fixed"/>
          <w:tblCellMar>
            <w:top w:w="0" w:type="dxa"/>
            <w:left w:w="0" w:type="dxa"/>
            <w:bottom w:w="0" w:type="dxa"/>
            <w:right w:w="0" w:type="dxa"/>
          </w:tblCellMar>
        </w:tblPrEx>
        <w:trPr>
          <w:trHeight w:val="496" w:hRule="atLeast"/>
          <w:jc w:val="center"/>
        </w:trPr>
        <w:tc>
          <w:tcPr>
            <w:tcW w:w="72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方正书宋简体"/>
                <w:color w:val="000000"/>
                <w:kern w:val="0"/>
                <w:sz w:val="19"/>
                <w:szCs w:val="19"/>
              </w:rPr>
            </w:pPr>
            <w:r>
              <w:rPr>
                <w:rFonts w:ascii="方正书宋简体" w:hAnsi="Times New Roman" w:eastAsia="方正书宋简体" w:cs="方正书宋简体"/>
                <w:color w:val="000000"/>
                <w:kern w:val="0"/>
                <w:sz w:val="19"/>
                <w:szCs w:val="19"/>
              </w:rPr>
              <w:t>8</w:t>
            </w:r>
          </w:p>
        </w:tc>
        <w:tc>
          <w:tcPr>
            <w:tcW w:w="720" w:type="dxa"/>
            <w:vMerge w:val="continue"/>
            <w:tcBorders>
              <w:left w:val="single" w:color="auto" w:sz="8" w:space="0"/>
              <w:bottom w:val="single" w:color="auto" w:sz="8" w:space="0"/>
              <w:right w:val="single" w:color="auto" w:sz="8" w:space="0"/>
            </w:tcBorders>
            <w:vAlign w:val="center"/>
          </w:tcPr>
          <w:p>
            <w:pPr>
              <w:widowControl/>
              <w:spacing w:line="240" w:lineRule="exact"/>
              <w:jc w:val="left"/>
              <w:rPr>
                <w:rFonts w:ascii="方正书宋简体" w:hAnsi="Times New Roman" w:eastAsia="方正书宋简体" w:cs="Times New Roman"/>
                <w:color w:val="000000"/>
                <w:kern w:val="0"/>
                <w:sz w:val="19"/>
                <w:szCs w:val="19"/>
              </w:rPr>
            </w:pPr>
          </w:p>
        </w:tc>
        <w:tc>
          <w:tcPr>
            <w:tcW w:w="430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1680" w:firstLineChars="147"/>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根据当地气候和自然资源条件，合理利用可再生能源。</w:t>
            </w:r>
          </w:p>
        </w:tc>
        <w:tc>
          <w:tcPr>
            <w:tcW w:w="334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查阅相关设计文件、计算分析报告。</w:t>
            </w:r>
          </w:p>
        </w:tc>
      </w:tr>
      <w:tr>
        <w:tblPrEx>
          <w:tblLayout w:type="fixed"/>
          <w:tblCellMar>
            <w:top w:w="0" w:type="dxa"/>
            <w:left w:w="0" w:type="dxa"/>
            <w:bottom w:w="0" w:type="dxa"/>
            <w:right w:w="0" w:type="dxa"/>
          </w:tblCellMar>
        </w:tblPrEx>
        <w:trPr>
          <w:trHeight w:val="1027" w:hRule="atLeast"/>
          <w:jc w:val="center"/>
        </w:trPr>
        <w:tc>
          <w:tcPr>
            <w:tcW w:w="72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方正书宋简体"/>
                <w:color w:val="000000"/>
                <w:kern w:val="0"/>
                <w:sz w:val="19"/>
                <w:szCs w:val="19"/>
              </w:rPr>
            </w:pPr>
            <w:r>
              <w:rPr>
                <w:rFonts w:ascii="方正书宋简体" w:hAnsi="Times New Roman" w:eastAsia="方正书宋简体" w:cs="方正书宋简体"/>
                <w:color w:val="000000"/>
                <w:kern w:val="0"/>
                <w:sz w:val="19"/>
                <w:szCs w:val="19"/>
              </w:rPr>
              <w:t>9</w:t>
            </w:r>
          </w:p>
        </w:tc>
        <w:tc>
          <w:tcPr>
            <w:tcW w:w="720" w:type="dxa"/>
            <w:vMerge w:val="restart"/>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室内环境质量</w:t>
            </w:r>
          </w:p>
        </w:tc>
        <w:tc>
          <w:tcPr>
            <w:tcW w:w="430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1680" w:firstLineChars="147"/>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采用集中供暖空调系统的建筑，房间内的温度、湿度、新风量等设计参数应符合现行国家标准《民用建筑供暖通风与空气调节设计规范》</w:t>
            </w:r>
            <w:r>
              <w:rPr>
                <w:rFonts w:ascii="方正书宋简体" w:hAnsi="Times New Roman" w:eastAsia="方正书宋简体" w:cs="方正书宋简体"/>
                <w:color w:val="000000"/>
                <w:kern w:val="0"/>
                <w:sz w:val="19"/>
                <w:szCs w:val="19"/>
              </w:rPr>
              <w:t>GB 50736</w:t>
            </w:r>
            <w:r>
              <w:rPr>
                <w:rFonts w:hint="eastAsia" w:ascii="方正书宋简体" w:hAnsi="Times New Roman" w:eastAsia="方正书宋简体" w:cs="方正书宋简体"/>
                <w:color w:val="000000"/>
                <w:kern w:val="0"/>
                <w:sz w:val="19"/>
                <w:szCs w:val="19"/>
              </w:rPr>
              <w:t>的规定。</w:t>
            </w:r>
          </w:p>
        </w:tc>
        <w:tc>
          <w:tcPr>
            <w:tcW w:w="334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查阅相关设计文件。</w:t>
            </w:r>
          </w:p>
        </w:tc>
      </w:tr>
      <w:tr>
        <w:tblPrEx>
          <w:tblLayout w:type="fixed"/>
          <w:tblCellMar>
            <w:top w:w="0" w:type="dxa"/>
            <w:left w:w="0" w:type="dxa"/>
            <w:bottom w:w="0" w:type="dxa"/>
            <w:right w:w="0" w:type="dxa"/>
          </w:tblCellMar>
        </w:tblPrEx>
        <w:trPr>
          <w:trHeight w:val="510" w:hRule="atLeast"/>
          <w:jc w:val="center"/>
        </w:trPr>
        <w:tc>
          <w:tcPr>
            <w:tcW w:w="72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方正书宋简体"/>
                <w:color w:val="000000"/>
                <w:kern w:val="0"/>
                <w:sz w:val="19"/>
                <w:szCs w:val="19"/>
              </w:rPr>
            </w:pPr>
            <w:r>
              <w:rPr>
                <w:rFonts w:ascii="方正书宋简体" w:hAnsi="Times New Roman" w:eastAsia="方正书宋简体" w:cs="方正书宋简体"/>
                <w:color w:val="000000"/>
                <w:kern w:val="0"/>
                <w:sz w:val="19"/>
                <w:szCs w:val="19"/>
              </w:rPr>
              <w:t>10</w:t>
            </w:r>
          </w:p>
        </w:tc>
        <w:tc>
          <w:tcPr>
            <w:tcW w:w="720"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方正书宋简体" w:hAnsi="Times New Roman" w:eastAsia="方正书宋简体" w:cs="Times New Roman"/>
                <w:color w:val="000000"/>
                <w:kern w:val="0"/>
                <w:sz w:val="19"/>
                <w:szCs w:val="19"/>
              </w:rPr>
            </w:pPr>
          </w:p>
        </w:tc>
        <w:tc>
          <w:tcPr>
            <w:tcW w:w="430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1680" w:firstLineChars="147"/>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在室内设计温、湿度条件下，建筑围护结构内表面不得结露。</w:t>
            </w:r>
          </w:p>
        </w:tc>
        <w:tc>
          <w:tcPr>
            <w:tcW w:w="334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查阅相关设计文件。</w:t>
            </w:r>
          </w:p>
        </w:tc>
      </w:tr>
      <w:tr>
        <w:tblPrEx>
          <w:tblLayout w:type="fixed"/>
          <w:tblCellMar>
            <w:top w:w="0" w:type="dxa"/>
            <w:left w:w="0" w:type="dxa"/>
            <w:bottom w:w="0" w:type="dxa"/>
            <w:right w:w="0" w:type="dxa"/>
          </w:tblCellMar>
        </w:tblPrEx>
        <w:trPr>
          <w:trHeight w:val="651" w:hRule="atLeast"/>
          <w:jc w:val="center"/>
        </w:trPr>
        <w:tc>
          <w:tcPr>
            <w:tcW w:w="72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方正书宋简体"/>
                <w:color w:val="000000"/>
                <w:kern w:val="0"/>
                <w:sz w:val="19"/>
                <w:szCs w:val="19"/>
              </w:rPr>
            </w:pPr>
            <w:r>
              <w:rPr>
                <w:rFonts w:ascii="方正书宋简体" w:hAnsi="Times New Roman" w:eastAsia="方正书宋简体" w:cs="方正书宋简体"/>
                <w:color w:val="000000"/>
                <w:kern w:val="0"/>
                <w:sz w:val="19"/>
                <w:szCs w:val="19"/>
              </w:rPr>
              <w:t>11</w:t>
            </w:r>
          </w:p>
        </w:tc>
        <w:tc>
          <w:tcPr>
            <w:tcW w:w="720"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方正书宋简体" w:hAnsi="Times New Roman" w:eastAsia="方正书宋简体" w:cs="Times New Roman"/>
                <w:color w:val="000000"/>
                <w:kern w:val="0"/>
                <w:sz w:val="19"/>
                <w:szCs w:val="19"/>
              </w:rPr>
            </w:pPr>
          </w:p>
        </w:tc>
        <w:tc>
          <w:tcPr>
            <w:tcW w:w="430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1680" w:firstLineChars="147"/>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屋顶和东西外墙隔热性能应满足现行国家标准《民用建筑热工设计规范》</w:t>
            </w:r>
            <w:r>
              <w:rPr>
                <w:rFonts w:ascii="方正书宋简体" w:hAnsi="Times New Roman" w:eastAsia="方正书宋简体" w:cs="方正书宋简体"/>
                <w:color w:val="000000"/>
                <w:kern w:val="0"/>
                <w:sz w:val="19"/>
                <w:szCs w:val="19"/>
              </w:rPr>
              <w:t>GB 50176</w:t>
            </w:r>
            <w:r>
              <w:rPr>
                <w:rFonts w:hint="eastAsia" w:ascii="方正书宋简体" w:hAnsi="Times New Roman" w:eastAsia="方正书宋简体" w:cs="方正书宋简体"/>
                <w:color w:val="000000"/>
                <w:kern w:val="0"/>
                <w:sz w:val="19"/>
                <w:szCs w:val="19"/>
              </w:rPr>
              <w:t>的要求。</w:t>
            </w:r>
          </w:p>
        </w:tc>
        <w:tc>
          <w:tcPr>
            <w:tcW w:w="334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查阅围护结构热工设计说明等图纸或文件，以及计算分析报告。</w:t>
            </w:r>
          </w:p>
        </w:tc>
      </w:tr>
      <w:tr>
        <w:tblPrEx>
          <w:tblLayout w:type="fixed"/>
          <w:tblCellMar>
            <w:top w:w="0" w:type="dxa"/>
            <w:left w:w="0" w:type="dxa"/>
            <w:bottom w:w="0" w:type="dxa"/>
            <w:right w:w="0" w:type="dxa"/>
          </w:tblCellMar>
        </w:tblPrEx>
        <w:trPr>
          <w:trHeight w:val="903" w:hRule="atLeast"/>
          <w:jc w:val="center"/>
        </w:trPr>
        <w:tc>
          <w:tcPr>
            <w:tcW w:w="72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方正书宋简体"/>
                <w:color w:val="000000"/>
                <w:kern w:val="0"/>
                <w:sz w:val="19"/>
                <w:szCs w:val="19"/>
              </w:rPr>
            </w:pPr>
            <w:r>
              <w:rPr>
                <w:rFonts w:ascii="方正书宋简体" w:hAnsi="Times New Roman" w:eastAsia="方正书宋简体" w:cs="方正书宋简体"/>
                <w:color w:val="000000"/>
                <w:kern w:val="0"/>
                <w:sz w:val="19"/>
                <w:szCs w:val="19"/>
              </w:rPr>
              <w:t>12</w:t>
            </w:r>
          </w:p>
        </w:tc>
        <w:tc>
          <w:tcPr>
            <w:tcW w:w="720"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方正书宋简体" w:hAnsi="Times New Roman" w:eastAsia="方正书宋简体" w:cs="Times New Roman"/>
                <w:color w:val="000000"/>
                <w:kern w:val="0"/>
                <w:sz w:val="19"/>
                <w:szCs w:val="19"/>
              </w:rPr>
            </w:pPr>
          </w:p>
        </w:tc>
        <w:tc>
          <w:tcPr>
            <w:tcW w:w="430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1680" w:firstLineChars="147"/>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供暖空调系统末端现场可独立调节，供暖、空调末端装置可独立启停的主要功能房间数量比例达到</w:t>
            </w:r>
            <w:r>
              <w:rPr>
                <w:rFonts w:ascii="方正书宋简体" w:hAnsi="Times New Roman" w:eastAsia="方正书宋简体" w:cs="方正书宋简体"/>
                <w:color w:val="000000"/>
                <w:kern w:val="0"/>
                <w:sz w:val="19"/>
                <w:szCs w:val="19"/>
              </w:rPr>
              <w:t>90%</w:t>
            </w:r>
            <w:r>
              <w:rPr>
                <w:rFonts w:hint="eastAsia" w:ascii="方正书宋简体" w:hAnsi="Times New Roman" w:eastAsia="方正书宋简体" w:cs="方正书宋简体"/>
                <w:color w:val="000000"/>
                <w:kern w:val="0"/>
                <w:sz w:val="19"/>
                <w:szCs w:val="19"/>
              </w:rPr>
              <w:t>。</w:t>
            </w:r>
          </w:p>
        </w:tc>
        <w:tc>
          <w:tcPr>
            <w:tcW w:w="334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查阅相关设计文件、产品说明书。</w:t>
            </w:r>
          </w:p>
        </w:tc>
      </w:tr>
    </w:tbl>
    <w:p>
      <w:pPr>
        <w:jc w:val="center"/>
        <w:rPr>
          <w:rFonts w:ascii="Times New Roman" w:hAnsi="Times New Roman" w:eastAsia="黑体" w:cs="Times New Roman"/>
          <w:sz w:val="28"/>
          <w:szCs w:val="28"/>
        </w:rPr>
      </w:pPr>
      <w:r>
        <w:rPr>
          <w:rFonts w:hint="eastAsia" w:ascii="Times New Roman" w:hAnsi="Times New Roman" w:eastAsia="黑体" w:cs="黑体"/>
          <w:sz w:val="28"/>
          <w:szCs w:val="28"/>
        </w:rPr>
        <w:t>五、建筑电气专业</w:t>
      </w:r>
    </w:p>
    <w:tbl>
      <w:tblPr>
        <w:tblStyle w:val="3"/>
        <w:tblW w:w="9020" w:type="dxa"/>
        <w:jc w:val="center"/>
        <w:tblInd w:w="0" w:type="dxa"/>
        <w:tblLayout w:type="fixed"/>
        <w:tblCellMar>
          <w:top w:w="0" w:type="dxa"/>
          <w:left w:w="0" w:type="dxa"/>
          <w:bottom w:w="0" w:type="dxa"/>
          <w:right w:w="0" w:type="dxa"/>
        </w:tblCellMar>
      </w:tblPr>
      <w:tblGrid>
        <w:gridCol w:w="823"/>
        <w:gridCol w:w="729"/>
        <w:gridCol w:w="3848"/>
        <w:gridCol w:w="3620"/>
      </w:tblGrid>
      <w:tr>
        <w:tblPrEx>
          <w:tblLayout w:type="fixed"/>
          <w:tblCellMar>
            <w:top w:w="0" w:type="dxa"/>
            <w:left w:w="0" w:type="dxa"/>
            <w:bottom w:w="0" w:type="dxa"/>
            <w:right w:w="0" w:type="dxa"/>
          </w:tblCellMar>
        </w:tblPrEx>
        <w:trPr>
          <w:trHeight w:val="488" w:hRule="atLeast"/>
          <w:jc w:val="center"/>
        </w:trPr>
        <w:tc>
          <w:tcPr>
            <w:tcW w:w="823"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b/>
                <w:bCs/>
                <w:color w:val="000000"/>
                <w:kern w:val="0"/>
                <w:sz w:val="19"/>
                <w:szCs w:val="19"/>
              </w:rPr>
              <w:t>序号</w:t>
            </w:r>
          </w:p>
        </w:tc>
        <w:tc>
          <w:tcPr>
            <w:tcW w:w="4577" w:type="dxa"/>
            <w:gridSpan w:val="2"/>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b/>
                <w:bCs/>
                <w:color w:val="000000"/>
                <w:kern w:val="0"/>
                <w:sz w:val="19"/>
                <w:szCs w:val="19"/>
              </w:rPr>
              <w:t>认定内容</w:t>
            </w:r>
          </w:p>
        </w:tc>
        <w:tc>
          <w:tcPr>
            <w:tcW w:w="362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b/>
                <w:bCs/>
                <w:color w:val="000000"/>
                <w:kern w:val="0"/>
                <w:sz w:val="19"/>
                <w:szCs w:val="19"/>
              </w:rPr>
              <w:t>认定要点</w:t>
            </w:r>
          </w:p>
        </w:tc>
      </w:tr>
      <w:tr>
        <w:tblPrEx>
          <w:tblLayout w:type="fixed"/>
          <w:tblCellMar>
            <w:top w:w="0" w:type="dxa"/>
            <w:left w:w="0" w:type="dxa"/>
            <w:bottom w:w="0" w:type="dxa"/>
            <w:right w:w="0" w:type="dxa"/>
          </w:tblCellMar>
        </w:tblPrEx>
        <w:trPr>
          <w:trHeight w:val="791" w:hRule="atLeast"/>
          <w:jc w:val="center"/>
        </w:trPr>
        <w:tc>
          <w:tcPr>
            <w:tcW w:w="823"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方正书宋简体"/>
                <w:color w:val="000000"/>
                <w:kern w:val="0"/>
                <w:sz w:val="19"/>
                <w:szCs w:val="19"/>
              </w:rPr>
            </w:pPr>
            <w:r>
              <w:rPr>
                <w:rFonts w:ascii="方正书宋简体" w:hAnsi="Times New Roman" w:eastAsia="方正书宋简体" w:cs="方正书宋简体"/>
                <w:color w:val="000000"/>
                <w:kern w:val="0"/>
                <w:sz w:val="19"/>
                <w:szCs w:val="19"/>
              </w:rPr>
              <w:t>1</w:t>
            </w:r>
          </w:p>
        </w:tc>
        <w:tc>
          <w:tcPr>
            <w:tcW w:w="729" w:type="dxa"/>
            <w:vMerge w:val="restart"/>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节能与能源利用</w:t>
            </w:r>
          </w:p>
        </w:tc>
        <w:tc>
          <w:tcPr>
            <w:tcW w:w="3848"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1680" w:firstLineChars="147"/>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各房间或场所的照明功率密度值不得高于现行国家标准《建筑照明设计标准》</w:t>
            </w:r>
            <w:r>
              <w:rPr>
                <w:rFonts w:ascii="方正书宋简体" w:hAnsi="Times New Roman" w:eastAsia="方正书宋简体" w:cs="方正书宋简体"/>
                <w:color w:val="000000"/>
                <w:kern w:val="0"/>
                <w:sz w:val="19"/>
                <w:szCs w:val="19"/>
              </w:rPr>
              <w:t>GB 50034</w:t>
            </w:r>
            <w:r>
              <w:rPr>
                <w:rFonts w:hint="eastAsia" w:ascii="方正书宋简体" w:hAnsi="Times New Roman" w:eastAsia="方正书宋简体" w:cs="方正书宋简体"/>
                <w:color w:val="000000"/>
                <w:kern w:val="0"/>
                <w:sz w:val="19"/>
                <w:szCs w:val="19"/>
              </w:rPr>
              <w:t>中的现行值规定。</w:t>
            </w:r>
          </w:p>
        </w:tc>
        <w:tc>
          <w:tcPr>
            <w:tcW w:w="362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1680" w:firstLineChars="100"/>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查阅相关设计文件、计算书。</w:t>
            </w:r>
          </w:p>
        </w:tc>
      </w:tr>
      <w:tr>
        <w:tblPrEx>
          <w:tblLayout w:type="fixed"/>
          <w:tblCellMar>
            <w:top w:w="0" w:type="dxa"/>
            <w:left w:w="0" w:type="dxa"/>
            <w:bottom w:w="0" w:type="dxa"/>
            <w:right w:w="0" w:type="dxa"/>
          </w:tblCellMar>
        </w:tblPrEx>
        <w:trPr>
          <w:trHeight w:val="915" w:hRule="atLeast"/>
          <w:jc w:val="center"/>
        </w:trPr>
        <w:tc>
          <w:tcPr>
            <w:tcW w:w="823"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方正书宋简体"/>
                <w:color w:val="000000"/>
                <w:kern w:val="0"/>
                <w:sz w:val="19"/>
                <w:szCs w:val="19"/>
              </w:rPr>
            </w:pPr>
            <w:r>
              <w:rPr>
                <w:rFonts w:ascii="方正书宋简体" w:hAnsi="Times New Roman" w:eastAsia="方正书宋简体" w:cs="方正书宋简体"/>
                <w:color w:val="000000"/>
                <w:kern w:val="0"/>
                <w:sz w:val="19"/>
                <w:szCs w:val="19"/>
              </w:rPr>
              <w:t>2</w:t>
            </w:r>
          </w:p>
        </w:tc>
        <w:tc>
          <w:tcPr>
            <w:tcW w:w="729"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方正书宋简体" w:hAnsi="Times New Roman" w:eastAsia="方正书宋简体" w:cs="Times New Roman"/>
                <w:color w:val="000000"/>
                <w:kern w:val="0"/>
                <w:sz w:val="19"/>
                <w:szCs w:val="19"/>
              </w:rPr>
            </w:pPr>
          </w:p>
        </w:tc>
        <w:tc>
          <w:tcPr>
            <w:tcW w:w="3848"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1680" w:firstLineChars="147"/>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走廊、楼梯间、门厅、大堂、大空间、地下停车场等场所的照明系统采取分区、定时、感应等节能控制措施。</w:t>
            </w:r>
          </w:p>
        </w:tc>
        <w:tc>
          <w:tcPr>
            <w:tcW w:w="362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1680" w:firstLineChars="100"/>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查阅相关设计文件。</w:t>
            </w:r>
          </w:p>
        </w:tc>
      </w:tr>
      <w:tr>
        <w:tblPrEx>
          <w:tblLayout w:type="fixed"/>
          <w:tblCellMar>
            <w:top w:w="0" w:type="dxa"/>
            <w:left w:w="0" w:type="dxa"/>
            <w:bottom w:w="0" w:type="dxa"/>
            <w:right w:w="0" w:type="dxa"/>
          </w:tblCellMar>
        </w:tblPrEx>
        <w:trPr>
          <w:trHeight w:val="762" w:hRule="atLeast"/>
          <w:jc w:val="center"/>
        </w:trPr>
        <w:tc>
          <w:tcPr>
            <w:tcW w:w="823"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方正书宋简体"/>
                <w:color w:val="000000"/>
                <w:kern w:val="0"/>
                <w:sz w:val="19"/>
                <w:szCs w:val="19"/>
              </w:rPr>
            </w:pPr>
            <w:r>
              <w:rPr>
                <w:rFonts w:ascii="方正书宋简体" w:hAnsi="Times New Roman" w:eastAsia="方正书宋简体" w:cs="方正书宋简体"/>
                <w:color w:val="000000"/>
                <w:kern w:val="0"/>
                <w:sz w:val="19"/>
                <w:szCs w:val="19"/>
              </w:rPr>
              <w:t>3</w:t>
            </w:r>
          </w:p>
        </w:tc>
        <w:tc>
          <w:tcPr>
            <w:tcW w:w="729"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方正书宋简体" w:hAnsi="Times New Roman" w:eastAsia="方正书宋简体" w:cs="Times New Roman"/>
                <w:color w:val="000000"/>
                <w:kern w:val="0"/>
                <w:sz w:val="19"/>
                <w:szCs w:val="19"/>
              </w:rPr>
            </w:pPr>
          </w:p>
        </w:tc>
        <w:tc>
          <w:tcPr>
            <w:tcW w:w="3848"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1680" w:firstLineChars="147"/>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主要功能房间的照明功率密度值达到现行国家标准《建筑照明设计标准》</w:t>
            </w:r>
            <w:r>
              <w:rPr>
                <w:rFonts w:ascii="方正书宋简体" w:hAnsi="Times New Roman" w:eastAsia="方正书宋简体" w:cs="方正书宋简体"/>
                <w:color w:val="000000"/>
                <w:kern w:val="0"/>
                <w:sz w:val="19"/>
                <w:szCs w:val="19"/>
              </w:rPr>
              <w:t>GB 50034</w:t>
            </w:r>
            <w:r>
              <w:rPr>
                <w:rFonts w:hint="eastAsia" w:ascii="方正书宋简体" w:hAnsi="Times New Roman" w:eastAsia="方正书宋简体" w:cs="方正书宋简体"/>
                <w:color w:val="000000"/>
                <w:kern w:val="0"/>
                <w:sz w:val="19"/>
                <w:szCs w:val="19"/>
              </w:rPr>
              <w:t>中的目标值规定。</w:t>
            </w:r>
          </w:p>
        </w:tc>
        <w:tc>
          <w:tcPr>
            <w:tcW w:w="362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1680" w:firstLineChars="100"/>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查阅相关设计文件、计算书。</w:t>
            </w:r>
          </w:p>
        </w:tc>
      </w:tr>
      <w:tr>
        <w:tblPrEx>
          <w:tblLayout w:type="fixed"/>
          <w:tblCellMar>
            <w:top w:w="0" w:type="dxa"/>
            <w:left w:w="0" w:type="dxa"/>
            <w:bottom w:w="0" w:type="dxa"/>
            <w:right w:w="0" w:type="dxa"/>
          </w:tblCellMar>
        </w:tblPrEx>
        <w:trPr>
          <w:trHeight w:val="734" w:hRule="atLeast"/>
          <w:jc w:val="center"/>
        </w:trPr>
        <w:tc>
          <w:tcPr>
            <w:tcW w:w="823"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方正书宋简体"/>
                <w:color w:val="000000"/>
                <w:kern w:val="0"/>
                <w:sz w:val="19"/>
                <w:szCs w:val="19"/>
              </w:rPr>
            </w:pPr>
            <w:r>
              <w:rPr>
                <w:rFonts w:ascii="方正书宋简体" w:hAnsi="Times New Roman" w:eastAsia="方正书宋简体" w:cs="方正书宋简体"/>
                <w:color w:val="000000"/>
                <w:kern w:val="0"/>
                <w:sz w:val="19"/>
                <w:szCs w:val="19"/>
              </w:rPr>
              <w:t>4</w:t>
            </w:r>
          </w:p>
        </w:tc>
        <w:tc>
          <w:tcPr>
            <w:tcW w:w="729"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方正书宋简体" w:hAnsi="Times New Roman" w:eastAsia="方正书宋简体" w:cs="Times New Roman"/>
                <w:color w:val="000000"/>
                <w:kern w:val="0"/>
                <w:sz w:val="19"/>
                <w:szCs w:val="19"/>
              </w:rPr>
            </w:pPr>
          </w:p>
        </w:tc>
        <w:tc>
          <w:tcPr>
            <w:tcW w:w="3848"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1680" w:firstLineChars="147"/>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合理选用电梯和自动扶梯，并采取电梯群控、扶梯自动启停等节能控制措施。</w:t>
            </w:r>
          </w:p>
        </w:tc>
        <w:tc>
          <w:tcPr>
            <w:tcW w:w="362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1680" w:firstLineChars="100"/>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查阅相关设计文件、人流平衡计算分析报告。</w:t>
            </w:r>
          </w:p>
        </w:tc>
      </w:tr>
      <w:tr>
        <w:tblPrEx>
          <w:tblLayout w:type="fixed"/>
          <w:tblCellMar>
            <w:top w:w="0" w:type="dxa"/>
            <w:left w:w="0" w:type="dxa"/>
            <w:bottom w:w="0" w:type="dxa"/>
            <w:right w:w="0" w:type="dxa"/>
          </w:tblCellMar>
        </w:tblPrEx>
        <w:trPr>
          <w:trHeight w:val="1573" w:hRule="atLeast"/>
          <w:jc w:val="center"/>
        </w:trPr>
        <w:tc>
          <w:tcPr>
            <w:tcW w:w="823"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方正书宋简体"/>
                <w:color w:val="000000"/>
                <w:kern w:val="0"/>
                <w:sz w:val="19"/>
                <w:szCs w:val="19"/>
              </w:rPr>
            </w:pPr>
            <w:r>
              <w:rPr>
                <w:rFonts w:ascii="方正书宋简体" w:hAnsi="Times New Roman" w:eastAsia="方正书宋简体" w:cs="方正书宋简体"/>
                <w:color w:val="000000"/>
                <w:kern w:val="0"/>
                <w:sz w:val="19"/>
                <w:szCs w:val="19"/>
              </w:rPr>
              <w:t>5</w:t>
            </w:r>
          </w:p>
        </w:tc>
        <w:tc>
          <w:tcPr>
            <w:tcW w:w="729"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方正书宋简体" w:hAnsi="Times New Roman" w:eastAsia="方正书宋简体" w:cs="Times New Roman"/>
                <w:color w:val="000000"/>
                <w:kern w:val="0"/>
                <w:sz w:val="19"/>
                <w:szCs w:val="19"/>
              </w:rPr>
            </w:pPr>
          </w:p>
        </w:tc>
        <w:tc>
          <w:tcPr>
            <w:tcW w:w="3848"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1680" w:firstLineChars="147"/>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合理选用节能型电气设备：</w:t>
            </w:r>
          </w:p>
          <w:p>
            <w:pPr>
              <w:widowControl/>
              <w:spacing w:line="240" w:lineRule="exact"/>
              <w:ind w:firstLine="31680" w:firstLineChars="147"/>
              <w:rPr>
                <w:rFonts w:ascii="方正书宋简体" w:hAnsi="Times New Roman" w:eastAsia="方正书宋简体" w:cs="Times New Roman"/>
                <w:color w:val="000000"/>
                <w:kern w:val="0"/>
                <w:sz w:val="19"/>
                <w:szCs w:val="19"/>
              </w:rPr>
            </w:pPr>
            <w:r>
              <w:rPr>
                <w:rFonts w:ascii="方正书宋简体" w:hAnsi="Times New Roman" w:eastAsia="方正书宋简体" w:cs="方正书宋简体"/>
                <w:color w:val="000000"/>
                <w:kern w:val="0"/>
                <w:sz w:val="19"/>
                <w:szCs w:val="19"/>
              </w:rPr>
              <w:t>1</w:t>
            </w:r>
            <w:r>
              <w:rPr>
                <w:rFonts w:hint="eastAsia" w:ascii="方正书宋简体" w:hAnsi="Times New Roman" w:eastAsia="方正书宋简体" w:cs="方正书宋简体"/>
                <w:color w:val="000000"/>
                <w:kern w:val="0"/>
                <w:sz w:val="19"/>
                <w:szCs w:val="19"/>
              </w:rPr>
              <w:t>．三相配电变压器满足现行国家标准《三相配电变压器能效限定值及节能评价值》</w:t>
            </w:r>
            <w:r>
              <w:rPr>
                <w:rFonts w:ascii="方正书宋简体" w:hAnsi="Times New Roman" w:eastAsia="方正书宋简体" w:cs="方正书宋简体"/>
                <w:color w:val="000000"/>
                <w:kern w:val="0"/>
                <w:sz w:val="19"/>
                <w:szCs w:val="19"/>
              </w:rPr>
              <w:t>GB 20052</w:t>
            </w:r>
            <w:r>
              <w:rPr>
                <w:rFonts w:hint="eastAsia" w:ascii="方正书宋简体" w:hAnsi="Times New Roman" w:eastAsia="方正书宋简体" w:cs="方正书宋简体"/>
                <w:color w:val="000000"/>
                <w:kern w:val="0"/>
                <w:sz w:val="19"/>
                <w:szCs w:val="19"/>
              </w:rPr>
              <w:t>的节能评价值要求；</w:t>
            </w:r>
          </w:p>
          <w:p>
            <w:pPr>
              <w:widowControl/>
              <w:spacing w:line="240" w:lineRule="exact"/>
              <w:ind w:firstLine="31680" w:firstLineChars="147"/>
              <w:rPr>
                <w:rFonts w:ascii="方正书宋简体" w:hAnsi="Times New Roman" w:eastAsia="方正书宋简体" w:cs="Times New Roman"/>
                <w:color w:val="000000"/>
                <w:kern w:val="0"/>
                <w:sz w:val="19"/>
                <w:szCs w:val="19"/>
              </w:rPr>
            </w:pPr>
            <w:r>
              <w:rPr>
                <w:rFonts w:ascii="方正书宋简体" w:hAnsi="Times New Roman" w:eastAsia="方正书宋简体" w:cs="方正书宋简体"/>
                <w:color w:val="000000"/>
                <w:kern w:val="0"/>
                <w:sz w:val="19"/>
                <w:szCs w:val="19"/>
              </w:rPr>
              <w:t>2</w:t>
            </w:r>
            <w:r>
              <w:rPr>
                <w:rFonts w:hint="eastAsia" w:ascii="方正书宋简体" w:hAnsi="Times New Roman" w:eastAsia="方正书宋简体" w:cs="方正书宋简体"/>
                <w:color w:val="000000"/>
                <w:kern w:val="0"/>
                <w:sz w:val="19"/>
                <w:szCs w:val="19"/>
              </w:rPr>
              <w:t>．水泵、风机等设备，及其他电气装置满足相关现行国家标准的节能评价值要求。</w:t>
            </w:r>
          </w:p>
        </w:tc>
        <w:tc>
          <w:tcPr>
            <w:tcW w:w="362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1680" w:firstLineChars="100"/>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查阅相关设计文件。</w:t>
            </w:r>
          </w:p>
        </w:tc>
      </w:tr>
      <w:tr>
        <w:tblPrEx>
          <w:tblLayout w:type="fixed"/>
          <w:tblCellMar>
            <w:top w:w="0" w:type="dxa"/>
            <w:left w:w="0" w:type="dxa"/>
            <w:bottom w:w="0" w:type="dxa"/>
            <w:right w:w="0" w:type="dxa"/>
          </w:tblCellMar>
        </w:tblPrEx>
        <w:trPr>
          <w:trHeight w:val="790" w:hRule="atLeast"/>
          <w:jc w:val="center"/>
        </w:trPr>
        <w:tc>
          <w:tcPr>
            <w:tcW w:w="823"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方正书宋简体"/>
                <w:color w:val="000000"/>
                <w:kern w:val="0"/>
                <w:sz w:val="19"/>
                <w:szCs w:val="19"/>
              </w:rPr>
            </w:pPr>
            <w:r>
              <w:rPr>
                <w:rFonts w:ascii="方正书宋简体" w:hAnsi="Times New Roman" w:eastAsia="方正书宋简体" w:cs="方正书宋简体"/>
                <w:color w:val="000000"/>
                <w:kern w:val="0"/>
                <w:sz w:val="19"/>
                <w:szCs w:val="19"/>
              </w:rPr>
              <w:t>6</w:t>
            </w:r>
          </w:p>
        </w:tc>
        <w:tc>
          <w:tcPr>
            <w:tcW w:w="729"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室内环境质量</w:t>
            </w:r>
          </w:p>
        </w:tc>
        <w:tc>
          <w:tcPr>
            <w:tcW w:w="3848"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1680" w:firstLineChars="147"/>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建筑照明数量和质量应符合现行国家标准《建筑照明设计标准》</w:t>
            </w:r>
            <w:r>
              <w:rPr>
                <w:rFonts w:ascii="方正书宋简体" w:hAnsi="Times New Roman" w:eastAsia="方正书宋简体" w:cs="方正书宋简体"/>
                <w:color w:val="000000"/>
                <w:kern w:val="0"/>
                <w:sz w:val="19"/>
                <w:szCs w:val="19"/>
              </w:rPr>
              <w:t>GB 50034</w:t>
            </w:r>
            <w:r>
              <w:rPr>
                <w:rFonts w:hint="eastAsia" w:ascii="方正书宋简体" w:hAnsi="Times New Roman" w:eastAsia="方正书宋简体" w:cs="方正书宋简体"/>
                <w:color w:val="000000"/>
                <w:kern w:val="0"/>
                <w:sz w:val="19"/>
                <w:szCs w:val="19"/>
              </w:rPr>
              <w:t>的规定。</w:t>
            </w:r>
          </w:p>
        </w:tc>
        <w:tc>
          <w:tcPr>
            <w:tcW w:w="362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1680" w:firstLineChars="100"/>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查阅相关设计文件、计算分析报告。</w:t>
            </w:r>
          </w:p>
        </w:tc>
      </w:tr>
    </w:tbl>
    <w:p>
      <w:pPr>
        <w:jc w:val="center"/>
        <w:rPr>
          <w:rFonts w:ascii="Times New Roman" w:hAnsi="Times New Roman" w:eastAsia="黑体" w:cs="Times New Roman"/>
          <w:sz w:val="32"/>
          <w:szCs w:val="32"/>
        </w:rPr>
      </w:pPr>
    </w:p>
    <w:p>
      <w:pPr>
        <w:jc w:val="center"/>
        <w:rPr>
          <w:rFonts w:ascii="Times New Roman" w:hAnsi="Times New Roman" w:eastAsia="黑体" w:cs="Times New Roman"/>
          <w:sz w:val="28"/>
          <w:szCs w:val="28"/>
        </w:rPr>
      </w:pPr>
      <w:r>
        <w:rPr>
          <w:rFonts w:hint="eastAsia" w:ascii="Times New Roman" w:hAnsi="Times New Roman" w:eastAsia="黑体" w:cs="黑体"/>
          <w:sz w:val="28"/>
          <w:szCs w:val="28"/>
        </w:rPr>
        <w:t>六、建筑施工专业</w:t>
      </w:r>
    </w:p>
    <w:tbl>
      <w:tblPr>
        <w:tblStyle w:val="3"/>
        <w:tblW w:w="9000" w:type="dxa"/>
        <w:jc w:val="center"/>
        <w:tblInd w:w="0" w:type="dxa"/>
        <w:tblLayout w:type="fixed"/>
        <w:tblCellMar>
          <w:top w:w="0" w:type="dxa"/>
          <w:left w:w="0" w:type="dxa"/>
          <w:bottom w:w="0" w:type="dxa"/>
          <w:right w:w="0" w:type="dxa"/>
        </w:tblCellMar>
      </w:tblPr>
      <w:tblGrid>
        <w:gridCol w:w="823"/>
        <w:gridCol w:w="797"/>
        <w:gridCol w:w="3780"/>
        <w:gridCol w:w="3600"/>
      </w:tblGrid>
      <w:tr>
        <w:tblPrEx>
          <w:tblLayout w:type="fixed"/>
          <w:tblCellMar>
            <w:top w:w="0" w:type="dxa"/>
            <w:left w:w="0" w:type="dxa"/>
            <w:bottom w:w="0" w:type="dxa"/>
            <w:right w:w="0" w:type="dxa"/>
          </w:tblCellMar>
        </w:tblPrEx>
        <w:trPr>
          <w:trHeight w:val="538" w:hRule="atLeast"/>
          <w:jc w:val="center"/>
        </w:trPr>
        <w:tc>
          <w:tcPr>
            <w:tcW w:w="823"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b/>
                <w:bCs/>
                <w:color w:val="000000"/>
                <w:kern w:val="0"/>
                <w:sz w:val="19"/>
                <w:szCs w:val="19"/>
              </w:rPr>
              <w:t>序号</w:t>
            </w:r>
          </w:p>
        </w:tc>
        <w:tc>
          <w:tcPr>
            <w:tcW w:w="4577" w:type="dxa"/>
            <w:gridSpan w:val="2"/>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b/>
                <w:bCs/>
                <w:color w:val="000000"/>
                <w:kern w:val="0"/>
                <w:sz w:val="19"/>
                <w:szCs w:val="19"/>
              </w:rPr>
              <w:t>认定内容</w:t>
            </w:r>
          </w:p>
        </w:tc>
        <w:tc>
          <w:tcPr>
            <w:tcW w:w="360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b/>
                <w:bCs/>
                <w:color w:val="000000"/>
                <w:kern w:val="0"/>
                <w:sz w:val="19"/>
                <w:szCs w:val="19"/>
              </w:rPr>
              <w:t>认定要点</w:t>
            </w:r>
          </w:p>
        </w:tc>
      </w:tr>
      <w:tr>
        <w:tblPrEx>
          <w:tblLayout w:type="fixed"/>
          <w:tblCellMar>
            <w:top w:w="0" w:type="dxa"/>
            <w:left w:w="0" w:type="dxa"/>
            <w:bottom w:w="0" w:type="dxa"/>
            <w:right w:w="0" w:type="dxa"/>
          </w:tblCellMar>
        </w:tblPrEx>
        <w:trPr>
          <w:trHeight w:val="1195" w:hRule="atLeast"/>
          <w:jc w:val="center"/>
        </w:trPr>
        <w:tc>
          <w:tcPr>
            <w:tcW w:w="823"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方正书宋简体"/>
                <w:color w:val="000000"/>
                <w:kern w:val="0"/>
                <w:sz w:val="19"/>
                <w:szCs w:val="19"/>
              </w:rPr>
            </w:pPr>
            <w:r>
              <w:rPr>
                <w:rFonts w:ascii="方正书宋简体" w:hAnsi="Times New Roman" w:eastAsia="方正书宋简体" w:cs="方正书宋简体"/>
                <w:color w:val="000000"/>
                <w:kern w:val="0"/>
                <w:sz w:val="19"/>
                <w:szCs w:val="19"/>
              </w:rPr>
              <w:t>1</w:t>
            </w:r>
          </w:p>
        </w:tc>
        <w:tc>
          <w:tcPr>
            <w:tcW w:w="797" w:type="dxa"/>
            <w:vMerge w:val="restart"/>
            <w:tcBorders>
              <w:top w:val="single" w:color="auto" w:sz="8" w:space="0"/>
              <w:left w:val="single" w:color="auto" w:sz="8" w:space="0"/>
              <w:right w:val="single" w:color="auto" w:sz="8" w:space="0"/>
            </w:tcBorders>
            <w:vAlign w:val="center"/>
          </w:tcPr>
          <w:p>
            <w:pPr>
              <w:widowControl/>
              <w:spacing w:line="240" w:lineRule="exact"/>
              <w:jc w:val="center"/>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施工</w:t>
            </w:r>
          </w:p>
          <w:p>
            <w:pPr>
              <w:widowControl/>
              <w:spacing w:line="240" w:lineRule="exact"/>
              <w:jc w:val="center"/>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管理</w:t>
            </w:r>
          </w:p>
        </w:tc>
        <w:tc>
          <w:tcPr>
            <w:tcW w:w="378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1680" w:firstLineChars="147"/>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应建立绿色建筑项目施工管理和组织机构，并落实各级责任人。</w:t>
            </w:r>
          </w:p>
        </w:tc>
        <w:tc>
          <w:tcPr>
            <w:tcW w:w="360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1680" w:firstLineChars="100"/>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查阅该项目组织机构的相关制度文件，施工过程中各种主要活动的可证明记录，包括可证明时间、人物、事件的纸质和电子文件、影像资料等。</w:t>
            </w:r>
          </w:p>
        </w:tc>
      </w:tr>
      <w:tr>
        <w:tblPrEx>
          <w:tblLayout w:type="fixed"/>
          <w:tblCellMar>
            <w:top w:w="0" w:type="dxa"/>
            <w:left w:w="0" w:type="dxa"/>
            <w:bottom w:w="0" w:type="dxa"/>
            <w:right w:w="0" w:type="dxa"/>
          </w:tblCellMar>
        </w:tblPrEx>
        <w:trPr>
          <w:trHeight w:val="1447" w:hRule="atLeast"/>
          <w:jc w:val="center"/>
        </w:trPr>
        <w:tc>
          <w:tcPr>
            <w:tcW w:w="823"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方正书宋简体"/>
                <w:color w:val="000000"/>
                <w:kern w:val="0"/>
                <w:sz w:val="19"/>
                <w:szCs w:val="19"/>
              </w:rPr>
            </w:pPr>
            <w:r>
              <w:rPr>
                <w:rFonts w:ascii="方正书宋简体" w:hAnsi="Times New Roman" w:eastAsia="方正书宋简体" w:cs="方正书宋简体"/>
                <w:color w:val="000000"/>
                <w:kern w:val="0"/>
                <w:sz w:val="19"/>
                <w:szCs w:val="19"/>
              </w:rPr>
              <w:t>2</w:t>
            </w:r>
          </w:p>
        </w:tc>
        <w:tc>
          <w:tcPr>
            <w:tcW w:w="797" w:type="dxa"/>
            <w:vMerge w:val="continue"/>
            <w:tcBorders>
              <w:left w:val="single" w:color="auto" w:sz="8" w:space="0"/>
              <w:right w:val="single" w:color="auto" w:sz="8" w:space="0"/>
            </w:tcBorders>
            <w:vAlign w:val="center"/>
          </w:tcPr>
          <w:p>
            <w:pPr>
              <w:widowControl/>
              <w:spacing w:line="240" w:lineRule="exact"/>
              <w:jc w:val="left"/>
              <w:rPr>
                <w:rFonts w:ascii="方正书宋简体" w:hAnsi="Times New Roman" w:eastAsia="方正书宋简体" w:cs="Times New Roman"/>
                <w:color w:val="000000"/>
                <w:kern w:val="0"/>
                <w:sz w:val="19"/>
                <w:szCs w:val="19"/>
              </w:rPr>
            </w:pPr>
          </w:p>
        </w:tc>
        <w:tc>
          <w:tcPr>
            <w:tcW w:w="378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1680" w:firstLineChars="147"/>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施工项目部应制定施工全过程的环境保护计划，并组织实施。</w:t>
            </w:r>
          </w:p>
        </w:tc>
        <w:tc>
          <w:tcPr>
            <w:tcW w:w="360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1680" w:firstLineChars="100"/>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查阅环境保护计划书、施工单位</w:t>
            </w:r>
            <w:r>
              <w:rPr>
                <w:rFonts w:ascii="方正书宋简体" w:hAnsi="Times New Roman" w:eastAsia="方正书宋简体" w:cs="方正书宋简体"/>
                <w:color w:val="000000"/>
                <w:kern w:val="0"/>
                <w:sz w:val="19"/>
                <w:szCs w:val="19"/>
              </w:rPr>
              <w:t>ISO14001</w:t>
            </w:r>
            <w:r>
              <w:rPr>
                <w:rFonts w:hint="eastAsia" w:ascii="方正书宋简体" w:hAnsi="Times New Roman" w:eastAsia="方正书宋简体" w:cs="方正书宋简体"/>
                <w:color w:val="000000"/>
                <w:kern w:val="0"/>
                <w:sz w:val="19"/>
                <w:szCs w:val="19"/>
              </w:rPr>
              <w:t>文件、环境</w:t>
            </w:r>
            <w:r>
              <w:rPr>
                <w:rFonts w:ascii="方正书宋简体" w:hAnsi="Times New Roman" w:eastAsia="方正书宋简体" w:cs="方正书宋简体"/>
                <w:color w:val="000000"/>
                <w:kern w:val="0"/>
                <w:sz w:val="19"/>
                <w:szCs w:val="19"/>
              </w:rPr>
              <w:t xml:space="preserve">   </w:t>
            </w:r>
            <w:r>
              <w:rPr>
                <w:rFonts w:hint="eastAsia" w:ascii="方正书宋简体" w:hAnsi="Times New Roman" w:eastAsia="方正书宋简体" w:cs="方正书宋简体"/>
                <w:color w:val="000000"/>
                <w:kern w:val="0"/>
                <w:sz w:val="19"/>
                <w:szCs w:val="19"/>
              </w:rPr>
              <w:t>保护实施记录文件（包括负责人签字的检查记录、照片或影像等）、可能有的当地环保局或建委等有关主管部门对环境影响因子如扬尘、噪声、污水排放评价的达标证明。</w:t>
            </w:r>
          </w:p>
        </w:tc>
      </w:tr>
      <w:tr>
        <w:tblPrEx>
          <w:tblLayout w:type="fixed"/>
          <w:tblCellMar>
            <w:top w:w="0" w:type="dxa"/>
            <w:left w:w="0" w:type="dxa"/>
            <w:bottom w:w="0" w:type="dxa"/>
            <w:right w:w="0" w:type="dxa"/>
          </w:tblCellMar>
        </w:tblPrEx>
        <w:trPr>
          <w:trHeight w:val="1251" w:hRule="atLeast"/>
          <w:jc w:val="center"/>
        </w:trPr>
        <w:tc>
          <w:tcPr>
            <w:tcW w:w="823"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方正书宋简体"/>
                <w:color w:val="000000"/>
                <w:kern w:val="0"/>
                <w:sz w:val="19"/>
                <w:szCs w:val="19"/>
              </w:rPr>
            </w:pPr>
            <w:r>
              <w:rPr>
                <w:rFonts w:ascii="方正书宋简体" w:hAnsi="Times New Roman" w:eastAsia="方正书宋简体" w:cs="方正书宋简体"/>
                <w:color w:val="000000"/>
                <w:kern w:val="0"/>
                <w:sz w:val="19"/>
                <w:szCs w:val="19"/>
              </w:rPr>
              <w:t>3</w:t>
            </w:r>
          </w:p>
        </w:tc>
        <w:tc>
          <w:tcPr>
            <w:tcW w:w="797" w:type="dxa"/>
            <w:vMerge w:val="continue"/>
            <w:tcBorders>
              <w:left w:val="single" w:color="auto" w:sz="8" w:space="0"/>
              <w:right w:val="single" w:color="auto" w:sz="8" w:space="0"/>
            </w:tcBorders>
            <w:vAlign w:val="center"/>
          </w:tcPr>
          <w:p>
            <w:pPr>
              <w:widowControl/>
              <w:spacing w:line="240" w:lineRule="exact"/>
              <w:jc w:val="left"/>
              <w:rPr>
                <w:rFonts w:ascii="方正书宋简体" w:hAnsi="Times New Roman" w:eastAsia="方正书宋简体" w:cs="Times New Roman"/>
                <w:color w:val="000000"/>
                <w:kern w:val="0"/>
                <w:sz w:val="19"/>
                <w:szCs w:val="19"/>
              </w:rPr>
            </w:pPr>
          </w:p>
        </w:tc>
        <w:tc>
          <w:tcPr>
            <w:tcW w:w="378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1680" w:firstLineChars="147"/>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施工项目部应制定施工人员职业健康安全管理计划，并组织实施。</w:t>
            </w:r>
          </w:p>
        </w:tc>
        <w:tc>
          <w:tcPr>
            <w:tcW w:w="360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1680" w:firstLineChars="100"/>
              <w:jc w:val="left"/>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查阅职业健康安全管理计划、施工单位</w:t>
            </w:r>
            <w:r>
              <w:rPr>
                <w:rFonts w:ascii="方正书宋简体" w:hAnsi="Times New Roman" w:eastAsia="方正书宋简体" w:cs="方正书宋简体"/>
                <w:color w:val="000000"/>
                <w:kern w:val="0"/>
                <w:sz w:val="19"/>
                <w:szCs w:val="19"/>
              </w:rPr>
              <w:t>OHSAS 18000</w:t>
            </w:r>
            <w:r>
              <w:rPr>
                <w:rFonts w:hint="eastAsia" w:ascii="方正书宋简体" w:hAnsi="Times New Roman" w:eastAsia="方正书宋简体" w:cs="方正书宋简体"/>
                <w:color w:val="000000"/>
                <w:kern w:val="0"/>
                <w:sz w:val="19"/>
                <w:szCs w:val="19"/>
              </w:rPr>
              <w:t>职业健康与安全体系文件、现场作业危险源清单及其控制计划、现场作业人员个人防护用品配备及发放台帐，必要时核实劳动保护用品或器具进货单。</w:t>
            </w:r>
          </w:p>
        </w:tc>
      </w:tr>
      <w:tr>
        <w:tblPrEx>
          <w:tblLayout w:type="fixed"/>
          <w:tblCellMar>
            <w:top w:w="0" w:type="dxa"/>
            <w:left w:w="0" w:type="dxa"/>
            <w:bottom w:w="0" w:type="dxa"/>
            <w:right w:w="0" w:type="dxa"/>
          </w:tblCellMar>
        </w:tblPrEx>
        <w:trPr>
          <w:trHeight w:val="763" w:hRule="atLeast"/>
          <w:jc w:val="center"/>
        </w:trPr>
        <w:tc>
          <w:tcPr>
            <w:tcW w:w="823"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方正书宋简体"/>
                <w:color w:val="000000"/>
                <w:kern w:val="0"/>
                <w:sz w:val="19"/>
                <w:szCs w:val="19"/>
              </w:rPr>
            </w:pPr>
            <w:r>
              <w:rPr>
                <w:rFonts w:ascii="方正书宋简体" w:hAnsi="Times New Roman" w:eastAsia="方正书宋简体" w:cs="方正书宋简体"/>
                <w:color w:val="000000"/>
                <w:kern w:val="0"/>
                <w:sz w:val="19"/>
                <w:szCs w:val="19"/>
              </w:rPr>
              <w:t>4</w:t>
            </w:r>
          </w:p>
        </w:tc>
        <w:tc>
          <w:tcPr>
            <w:tcW w:w="797" w:type="dxa"/>
            <w:vMerge w:val="continue"/>
            <w:tcBorders>
              <w:left w:val="single" w:color="auto" w:sz="8" w:space="0"/>
              <w:right w:val="single" w:color="auto" w:sz="8" w:space="0"/>
            </w:tcBorders>
            <w:vAlign w:val="center"/>
          </w:tcPr>
          <w:p>
            <w:pPr>
              <w:widowControl/>
              <w:spacing w:line="240" w:lineRule="exact"/>
              <w:jc w:val="left"/>
              <w:rPr>
                <w:rFonts w:ascii="方正书宋简体" w:hAnsi="Times New Roman" w:eastAsia="方正书宋简体" w:cs="Times New Roman"/>
                <w:color w:val="000000"/>
                <w:kern w:val="0"/>
                <w:sz w:val="19"/>
                <w:szCs w:val="19"/>
              </w:rPr>
            </w:pPr>
          </w:p>
        </w:tc>
        <w:tc>
          <w:tcPr>
            <w:tcW w:w="378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1680" w:firstLineChars="147"/>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施工前应进行设计文件中绿色建筑重点内容的专项会审。</w:t>
            </w:r>
          </w:p>
        </w:tc>
        <w:tc>
          <w:tcPr>
            <w:tcW w:w="360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1680" w:firstLineChars="100"/>
              <w:jc w:val="left"/>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查阅各专业设计文件专项会审记录，各专业设计文件说明。</w:t>
            </w:r>
          </w:p>
        </w:tc>
      </w:tr>
      <w:tr>
        <w:tblPrEx>
          <w:tblLayout w:type="fixed"/>
          <w:tblCellMar>
            <w:top w:w="0" w:type="dxa"/>
            <w:left w:w="0" w:type="dxa"/>
            <w:bottom w:w="0" w:type="dxa"/>
            <w:right w:w="0" w:type="dxa"/>
          </w:tblCellMar>
        </w:tblPrEx>
        <w:trPr>
          <w:trHeight w:val="483" w:hRule="atLeast"/>
          <w:jc w:val="center"/>
        </w:trPr>
        <w:tc>
          <w:tcPr>
            <w:tcW w:w="823"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方正书宋简体"/>
                <w:color w:val="000000"/>
                <w:kern w:val="0"/>
                <w:sz w:val="19"/>
                <w:szCs w:val="19"/>
              </w:rPr>
            </w:pPr>
            <w:r>
              <w:rPr>
                <w:rFonts w:ascii="方正书宋简体" w:hAnsi="Times New Roman" w:eastAsia="方正书宋简体" w:cs="方正书宋简体"/>
                <w:color w:val="000000"/>
                <w:kern w:val="0"/>
                <w:sz w:val="19"/>
                <w:szCs w:val="19"/>
              </w:rPr>
              <w:t>5</w:t>
            </w:r>
          </w:p>
        </w:tc>
        <w:tc>
          <w:tcPr>
            <w:tcW w:w="797" w:type="dxa"/>
            <w:vMerge w:val="continue"/>
            <w:tcBorders>
              <w:left w:val="single" w:color="auto" w:sz="8" w:space="0"/>
              <w:bottom w:val="single" w:color="auto" w:sz="8" w:space="0"/>
              <w:right w:val="single" w:color="auto" w:sz="8" w:space="0"/>
            </w:tcBorders>
            <w:vAlign w:val="center"/>
          </w:tcPr>
          <w:p>
            <w:pPr>
              <w:widowControl/>
              <w:spacing w:line="240" w:lineRule="exact"/>
              <w:jc w:val="left"/>
              <w:rPr>
                <w:rFonts w:ascii="方正书宋简体" w:hAnsi="Times New Roman" w:eastAsia="方正书宋简体" w:cs="Times New Roman"/>
                <w:color w:val="000000"/>
                <w:kern w:val="0"/>
                <w:sz w:val="19"/>
                <w:szCs w:val="19"/>
              </w:rPr>
            </w:pPr>
          </w:p>
        </w:tc>
        <w:tc>
          <w:tcPr>
            <w:tcW w:w="378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1680" w:firstLineChars="147"/>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采取洒水、覆盖、遮挡等降尘措施。</w:t>
            </w:r>
          </w:p>
        </w:tc>
        <w:tc>
          <w:tcPr>
            <w:tcW w:w="360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1680" w:firstLineChars="150"/>
              <w:jc w:val="left"/>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查阅降尘计算书、降尘措施实施记录。</w:t>
            </w:r>
          </w:p>
        </w:tc>
      </w:tr>
      <w:tr>
        <w:tblPrEx>
          <w:tblLayout w:type="fixed"/>
          <w:tblCellMar>
            <w:top w:w="0" w:type="dxa"/>
            <w:left w:w="0" w:type="dxa"/>
            <w:bottom w:w="0" w:type="dxa"/>
            <w:right w:w="0" w:type="dxa"/>
          </w:tblCellMar>
        </w:tblPrEx>
        <w:trPr>
          <w:trHeight w:val="538" w:hRule="atLeast"/>
          <w:jc w:val="center"/>
        </w:trPr>
        <w:tc>
          <w:tcPr>
            <w:tcW w:w="823"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b/>
                <w:bCs/>
                <w:color w:val="000000"/>
                <w:kern w:val="0"/>
                <w:sz w:val="19"/>
                <w:szCs w:val="19"/>
              </w:rPr>
              <w:t>序号</w:t>
            </w:r>
          </w:p>
        </w:tc>
        <w:tc>
          <w:tcPr>
            <w:tcW w:w="4577" w:type="dxa"/>
            <w:gridSpan w:val="2"/>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b/>
                <w:bCs/>
                <w:color w:val="000000"/>
                <w:kern w:val="0"/>
                <w:sz w:val="19"/>
                <w:szCs w:val="19"/>
              </w:rPr>
              <w:t>认定内容</w:t>
            </w:r>
          </w:p>
        </w:tc>
        <w:tc>
          <w:tcPr>
            <w:tcW w:w="360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b/>
                <w:bCs/>
                <w:color w:val="000000"/>
                <w:kern w:val="0"/>
                <w:sz w:val="19"/>
                <w:szCs w:val="19"/>
              </w:rPr>
              <w:t>认定要点</w:t>
            </w:r>
          </w:p>
        </w:tc>
      </w:tr>
      <w:tr>
        <w:tblPrEx>
          <w:tblLayout w:type="fixed"/>
          <w:tblCellMar>
            <w:top w:w="0" w:type="dxa"/>
            <w:left w:w="0" w:type="dxa"/>
            <w:bottom w:w="0" w:type="dxa"/>
            <w:right w:w="0" w:type="dxa"/>
          </w:tblCellMar>
        </w:tblPrEx>
        <w:trPr>
          <w:trHeight w:val="901" w:hRule="atLeast"/>
          <w:jc w:val="center"/>
        </w:trPr>
        <w:tc>
          <w:tcPr>
            <w:tcW w:w="823"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方正书宋简体"/>
                <w:color w:val="000000"/>
                <w:kern w:val="0"/>
                <w:sz w:val="19"/>
                <w:szCs w:val="19"/>
              </w:rPr>
            </w:pPr>
            <w:r>
              <w:rPr>
                <w:rFonts w:ascii="方正书宋简体" w:hAnsi="Times New Roman" w:eastAsia="方正书宋简体" w:cs="方正书宋简体"/>
                <w:color w:val="000000"/>
                <w:kern w:val="0"/>
                <w:sz w:val="19"/>
                <w:szCs w:val="19"/>
              </w:rPr>
              <w:t>6</w:t>
            </w:r>
          </w:p>
        </w:tc>
        <w:tc>
          <w:tcPr>
            <w:tcW w:w="797"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施工</w:t>
            </w:r>
          </w:p>
          <w:p>
            <w:pPr>
              <w:widowControl/>
              <w:spacing w:line="240" w:lineRule="exact"/>
              <w:jc w:val="center"/>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管理</w:t>
            </w:r>
          </w:p>
        </w:tc>
        <w:tc>
          <w:tcPr>
            <w:tcW w:w="378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1680" w:firstLineChars="147"/>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采取有效的降噪措施，在施工场界测量并记录噪声，满足现行国家标准《建筑施工场界环境噪声排放标准》</w:t>
            </w:r>
            <w:r>
              <w:rPr>
                <w:rFonts w:ascii="方正书宋简体" w:hAnsi="Times New Roman" w:eastAsia="方正书宋简体" w:cs="方正书宋简体"/>
                <w:color w:val="000000"/>
                <w:kern w:val="0"/>
                <w:sz w:val="19"/>
                <w:szCs w:val="19"/>
              </w:rPr>
              <w:t>GB12523</w:t>
            </w:r>
            <w:r>
              <w:rPr>
                <w:rFonts w:hint="eastAsia" w:ascii="方正书宋简体" w:hAnsi="Times New Roman" w:eastAsia="方正书宋简体" w:cs="方正书宋简体"/>
                <w:color w:val="000000"/>
                <w:kern w:val="0"/>
                <w:sz w:val="19"/>
                <w:szCs w:val="19"/>
              </w:rPr>
              <w:t>的规定。</w:t>
            </w:r>
          </w:p>
        </w:tc>
        <w:tc>
          <w:tcPr>
            <w:tcW w:w="360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1680" w:firstLineChars="100"/>
              <w:jc w:val="left"/>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查阅降噪计划书、场界噪声测量记录。</w:t>
            </w:r>
          </w:p>
        </w:tc>
      </w:tr>
      <w:tr>
        <w:tblPrEx>
          <w:tblLayout w:type="fixed"/>
          <w:tblCellMar>
            <w:top w:w="0" w:type="dxa"/>
            <w:left w:w="0" w:type="dxa"/>
            <w:bottom w:w="0" w:type="dxa"/>
            <w:right w:w="0" w:type="dxa"/>
          </w:tblCellMar>
        </w:tblPrEx>
        <w:trPr>
          <w:trHeight w:val="1097" w:hRule="atLeast"/>
          <w:jc w:val="center"/>
        </w:trPr>
        <w:tc>
          <w:tcPr>
            <w:tcW w:w="823"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方正书宋简体"/>
                <w:color w:val="000000"/>
                <w:kern w:val="0"/>
                <w:sz w:val="19"/>
                <w:szCs w:val="19"/>
              </w:rPr>
            </w:pPr>
            <w:r>
              <w:rPr>
                <w:rFonts w:ascii="方正书宋简体" w:hAnsi="Times New Roman" w:eastAsia="方正书宋简体" w:cs="方正书宋简体"/>
                <w:color w:val="000000"/>
                <w:kern w:val="0"/>
                <w:sz w:val="19"/>
                <w:szCs w:val="19"/>
              </w:rPr>
              <w:t>7</w:t>
            </w:r>
          </w:p>
        </w:tc>
        <w:tc>
          <w:tcPr>
            <w:tcW w:w="797" w:type="dxa"/>
            <w:vMerge w:val="restart"/>
            <w:tcBorders>
              <w:top w:val="single" w:color="auto" w:sz="8" w:space="0"/>
              <w:left w:val="single" w:color="auto" w:sz="8" w:space="0"/>
              <w:right w:val="single" w:color="auto" w:sz="8" w:space="0"/>
            </w:tcBorders>
            <w:vAlign w:val="center"/>
          </w:tcPr>
          <w:p>
            <w:pPr>
              <w:widowControl/>
              <w:spacing w:line="240" w:lineRule="exact"/>
              <w:jc w:val="center"/>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施工</w:t>
            </w:r>
          </w:p>
          <w:p>
            <w:pPr>
              <w:spacing w:line="240" w:lineRule="exact"/>
              <w:jc w:val="center"/>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管理</w:t>
            </w:r>
          </w:p>
        </w:tc>
        <w:tc>
          <w:tcPr>
            <w:tcW w:w="378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1680" w:firstLineChars="147"/>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制定施工废弃物减量化、资源化计划；可回收施工废弃物的回收率不小于</w:t>
            </w:r>
            <w:r>
              <w:rPr>
                <w:rFonts w:ascii="方正书宋简体" w:hAnsi="Times New Roman" w:eastAsia="方正书宋简体" w:cs="方正书宋简体"/>
                <w:color w:val="000000"/>
                <w:kern w:val="0"/>
                <w:sz w:val="19"/>
                <w:szCs w:val="19"/>
              </w:rPr>
              <w:t>80%</w:t>
            </w:r>
            <w:r>
              <w:rPr>
                <w:rFonts w:hint="eastAsia" w:ascii="方正书宋简体" w:hAnsi="Times New Roman" w:eastAsia="方正书宋简体" w:cs="方正书宋简体"/>
                <w:color w:val="000000"/>
                <w:kern w:val="0"/>
                <w:sz w:val="19"/>
                <w:szCs w:val="19"/>
              </w:rPr>
              <w:t>。</w:t>
            </w:r>
          </w:p>
        </w:tc>
        <w:tc>
          <w:tcPr>
            <w:tcW w:w="360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1680" w:firstLineChars="100"/>
              <w:jc w:val="left"/>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查阅建筑施工废弃物减量化资源化计划，建筑施工废弃物回收单据，各类建筑材料进货单，各类工程量结算清单，统计计算的每</w:t>
            </w:r>
            <w:r>
              <w:rPr>
                <w:rFonts w:ascii="方正书宋简体" w:hAnsi="Times New Roman" w:eastAsia="方正书宋简体" w:cs="方正书宋简体"/>
                <w:color w:val="000000"/>
                <w:kern w:val="0"/>
                <w:sz w:val="19"/>
                <w:szCs w:val="19"/>
              </w:rPr>
              <w:t>10000m</w:t>
            </w:r>
            <w:r>
              <w:rPr>
                <w:rFonts w:ascii="方正书宋简体" w:hAnsi="Times New Roman" w:eastAsia="方正书宋简体" w:cs="方正书宋简体"/>
                <w:color w:val="000000"/>
                <w:kern w:val="0"/>
                <w:sz w:val="19"/>
                <w:szCs w:val="19"/>
                <w:vertAlign w:val="superscript"/>
              </w:rPr>
              <w:t>2</w:t>
            </w:r>
            <w:r>
              <w:rPr>
                <w:rFonts w:hint="eastAsia" w:ascii="方正书宋简体" w:hAnsi="Times New Roman" w:eastAsia="方正书宋简体" w:cs="方正书宋简体"/>
                <w:color w:val="000000"/>
                <w:kern w:val="0"/>
                <w:sz w:val="19"/>
                <w:szCs w:val="19"/>
              </w:rPr>
              <w:t>建筑施工固体废弃物排放量。</w:t>
            </w:r>
          </w:p>
        </w:tc>
      </w:tr>
      <w:tr>
        <w:tblPrEx>
          <w:tblLayout w:type="fixed"/>
          <w:tblCellMar>
            <w:top w:w="0" w:type="dxa"/>
            <w:left w:w="0" w:type="dxa"/>
            <w:bottom w:w="0" w:type="dxa"/>
            <w:right w:w="0" w:type="dxa"/>
          </w:tblCellMar>
        </w:tblPrEx>
        <w:trPr>
          <w:trHeight w:val="1042" w:hRule="atLeast"/>
          <w:jc w:val="center"/>
        </w:trPr>
        <w:tc>
          <w:tcPr>
            <w:tcW w:w="823"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方正书宋简体"/>
                <w:color w:val="000000"/>
                <w:kern w:val="0"/>
                <w:sz w:val="19"/>
                <w:szCs w:val="19"/>
              </w:rPr>
            </w:pPr>
            <w:r>
              <w:rPr>
                <w:rFonts w:ascii="方正书宋简体" w:hAnsi="Times New Roman" w:eastAsia="方正书宋简体" w:cs="方正书宋简体"/>
                <w:color w:val="000000"/>
                <w:kern w:val="0"/>
                <w:sz w:val="19"/>
                <w:szCs w:val="19"/>
              </w:rPr>
              <w:t>8</w:t>
            </w:r>
          </w:p>
        </w:tc>
        <w:tc>
          <w:tcPr>
            <w:tcW w:w="797" w:type="dxa"/>
            <w:vMerge w:val="continue"/>
            <w:tcBorders>
              <w:left w:val="single" w:color="auto" w:sz="8" w:space="0"/>
              <w:right w:val="single" w:color="auto" w:sz="8" w:space="0"/>
            </w:tcBorders>
            <w:vAlign w:val="center"/>
          </w:tcPr>
          <w:p>
            <w:pPr>
              <w:spacing w:line="240" w:lineRule="exact"/>
              <w:jc w:val="center"/>
              <w:rPr>
                <w:rFonts w:ascii="方正书宋简体" w:hAnsi="Times New Roman" w:eastAsia="方正书宋简体" w:cs="Times New Roman"/>
                <w:color w:val="000000"/>
                <w:kern w:val="0"/>
                <w:sz w:val="19"/>
                <w:szCs w:val="19"/>
              </w:rPr>
            </w:pPr>
          </w:p>
        </w:tc>
        <w:tc>
          <w:tcPr>
            <w:tcW w:w="378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1680" w:firstLineChars="147"/>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制定并实施施工节能和用能方案，监测并记录施工区、生活区的能耗。</w:t>
            </w:r>
          </w:p>
        </w:tc>
        <w:tc>
          <w:tcPr>
            <w:tcW w:w="360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1680" w:firstLineChars="100"/>
              <w:jc w:val="left"/>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查阅施工节能和用能方案，用能监测记录，统计计算的建成每平方米建筑能耗值，有关证明材料。</w:t>
            </w:r>
          </w:p>
        </w:tc>
      </w:tr>
      <w:tr>
        <w:tblPrEx>
          <w:tblLayout w:type="fixed"/>
          <w:tblCellMar>
            <w:top w:w="0" w:type="dxa"/>
            <w:left w:w="0" w:type="dxa"/>
            <w:bottom w:w="0" w:type="dxa"/>
            <w:right w:w="0" w:type="dxa"/>
          </w:tblCellMar>
        </w:tblPrEx>
        <w:trPr>
          <w:trHeight w:val="944" w:hRule="atLeast"/>
          <w:jc w:val="center"/>
        </w:trPr>
        <w:tc>
          <w:tcPr>
            <w:tcW w:w="823"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方正书宋简体"/>
                <w:color w:val="000000"/>
                <w:kern w:val="0"/>
                <w:sz w:val="19"/>
                <w:szCs w:val="19"/>
              </w:rPr>
            </w:pPr>
            <w:r>
              <w:rPr>
                <w:rFonts w:ascii="方正书宋简体" w:hAnsi="Times New Roman" w:eastAsia="方正书宋简体" w:cs="方正书宋简体"/>
                <w:color w:val="000000"/>
                <w:kern w:val="0"/>
                <w:sz w:val="19"/>
                <w:szCs w:val="19"/>
              </w:rPr>
              <w:t>9</w:t>
            </w:r>
          </w:p>
        </w:tc>
        <w:tc>
          <w:tcPr>
            <w:tcW w:w="797" w:type="dxa"/>
            <w:vMerge w:val="continue"/>
            <w:tcBorders>
              <w:left w:val="single" w:color="auto" w:sz="8" w:space="0"/>
              <w:right w:val="single" w:color="auto" w:sz="8" w:space="0"/>
            </w:tcBorders>
            <w:vAlign w:val="center"/>
          </w:tcPr>
          <w:p>
            <w:pPr>
              <w:spacing w:line="240" w:lineRule="exact"/>
              <w:jc w:val="center"/>
              <w:rPr>
                <w:rFonts w:ascii="方正书宋简体" w:hAnsi="Times New Roman" w:eastAsia="方正书宋简体" w:cs="Times New Roman"/>
                <w:color w:val="000000"/>
                <w:kern w:val="0"/>
                <w:sz w:val="19"/>
                <w:szCs w:val="19"/>
              </w:rPr>
            </w:pPr>
          </w:p>
        </w:tc>
        <w:tc>
          <w:tcPr>
            <w:tcW w:w="378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1680" w:firstLineChars="147"/>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制定并实施施工节水和用水方案，监测并记录施工区、生活区的水耗。</w:t>
            </w:r>
          </w:p>
        </w:tc>
        <w:tc>
          <w:tcPr>
            <w:tcW w:w="360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1680" w:firstLineChars="100"/>
              <w:jc w:val="left"/>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查阅施工节水和用水方案，统计计算的用水监测记录，建成每平方米建筑水耗值，有关证明材料。</w:t>
            </w:r>
          </w:p>
        </w:tc>
      </w:tr>
      <w:tr>
        <w:tblPrEx>
          <w:tblLayout w:type="fixed"/>
          <w:tblCellMar>
            <w:top w:w="0" w:type="dxa"/>
            <w:left w:w="0" w:type="dxa"/>
            <w:bottom w:w="0" w:type="dxa"/>
            <w:right w:w="0" w:type="dxa"/>
          </w:tblCellMar>
        </w:tblPrEx>
        <w:trPr>
          <w:trHeight w:val="958" w:hRule="atLeast"/>
          <w:jc w:val="center"/>
        </w:trPr>
        <w:tc>
          <w:tcPr>
            <w:tcW w:w="823"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方正书宋简体"/>
                <w:color w:val="000000"/>
                <w:kern w:val="0"/>
                <w:sz w:val="19"/>
                <w:szCs w:val="19"/>
              </w:rPr>
            </w:pPr>
            <w:r>
              <w:rPr>
                <w:rFonts w:ascii="方正书宋简体" w:hAnsi="Times New Roman" w:eastAsia="方正书宋简体" w:cs="方正书宋简体"/>
                <w:color w:val="000000"/>
                <w:kern w:val="0"/>
                <w:sz w:val="19"/>
                <w:szCs w:val="19"/>
              </w:rPr>
              <w:t>10</w:t>
            </w:r>
          </w:p>
        </w:tc>
        <w:tc>
          <w:tcPr>
            <w:tcW w:w="797" w:type="dxa"/>
            <w:vMerge w:val="continue"/>
            <w:tcBorders>
              <w:left w:val="single" w:color="auto" w:sz="8" w:space="0"/>
              <w:right w:val="single" w:color="auto" w:sz="8" w:space="0"/>
            </w:tcBorders>
            <w:vAlign w:val="center"/>
          </w:tcPr>
          <w:p>
            <w:pPr>
              <w:spacing w:line="240" w:lineRule="exact"/>
              <w:jc w:val="center"/>
              <w:rPr>
                <w:rFonts w:ascii="方正书宋简体" w:hAnsi="Times New Roman" w:eastAsia="方正书宋简体" w:cs="Times New Roman"/>
                <w:color w:val="000000"/>
                <w:kern w:val="0"/>
                <w:sz w:val="19"/>
                <w:szCs w:val="19"/>
              </w:rPr>
            </w:pPr>
          </w:p>
        </w:tc>
        <w:tc>
          <w:tcPr>
            <w:tcW w:w="378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1680" w:firstLineChars="147"/>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进行设计文件中绿色建筑重点内容的专项交底，施工过程中以施工日志记录绿色建筑重点内容的实施情况。</w:t>
            </w:r>
          </w:p>
        </w:tc>
        <w:tc>
          <w:tcPr>
            <w:tcW w:w="360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1680" w:firstLineChars="100"/>
              <w:jc w:val="left"/>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查阅施工单位绿色建筑重点内容的交底记录，施工日志。</w:t>
            </w:r>
          </w:p>
        </w:tc>
      </w:tr>
      <w:tr>
        <w:tblPrEx>
          <w:tblLayout w:type="fixed"/>
          <w:tblCellMar>
            <w:top w:w="0" w:type="dxa"/>
            <w:left w:w="0" w:type="dxa"/>
            <w:bottom w:w="0" w:type="dxa"/>
            <w:right w:w="0" w:type="dxa"/>
          </w:tblCellMar>
        </w:tblPrEx>
        <w:trPr>
          <w:trHeight w:val="874" w:hRule="atLeast"/>
          <w:jc w:val="center"/>
        </w:trPr>
        <w:tc>
          <w:tcPr>
            <w:tcW w:w="823"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方正书宋简体"/>
                <w:color w:val="000000"/>
                <w:kern w:val="0"/>
                <w:sz w:val="19"/>
                <w:szCs w:val="19"/>
              </w:rPr>
            </w:pPr>
            <w:r>
              <w:rPr>
                <w:rFonts w:ascii="方正书宋简体" w:hAnsi="Times New Roman" w:eastAsia="方正书宋简体" w:cs="方正书宋简体"/>
                <w:color w:val="000000"/>
                <w:kern w:val="0"/>
                <w:sz w:val="19"/>
                <w:szCs w:val="19"/>
              </w:rPr>
              <w:t>11</w:t>
            </w:r>
          </w:p>
        </w:tc>
        <w:tc>
          <w:tcPr>
            <w:tcW w:w="797" w:type="dxa"/>
            <w:vMerge w:val="continue"/>
            <w:tcBorders>
              <w:left w:val="single" w:color="auto" w:sz="8" w:space="0"/>
              <w:right w:val="single" w:color="auto" w:sz="8" w:space="0"/>
            </w:tcBorders>
            <w:vAlign w:val="center"/>
          </w:tcPr>
          <w:p>
            <w:pPr>
              <w:spacing w:line="240" w:lineRule="exact"/>
              <w:jc w:val="center"/>
              <w:rPr>
                <w:rFonts w:ascii="方正书宋简体" w:hAnsi="Times New Roman" w:eastAsia="方正书宋简体" w:cs="Times New Roman"/>
                <w:color w:val="000000"/>
                <w:kern w:val="0"/>
                <w:sz w:val="19"/>
                <w:szCs w:val="19"/>
              </w:rPr>
            </w:pPr>
          </w:p>
        </w:tc>
        <w:tc>
          <w:tcPr>
            <w:tcW w:w="378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1680" w:firstLineChars="147"/>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严格控制设计文件变更，避免出现降低建筑绿色性能的重大变更。</w:t>
            </w:r>
          </w:p>
        </w:tc>
        <w:tc>
          <w:tcPr>
            <w:tcW w:w="360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1680" w:firstLineChars="100"/>
              <w:jc w:val="left"/>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查阅各专业设计文件变更文件、洽商记录、会议纪要、施工日志记录。</w:t>
            </w:r>
          </w:p>
        </w:tc>
      </w:tr>
      <w:tr>
        <w:tblPrEx>
          <w:tblLayout w:type="fixed"/>
          <w:tblCellMar>
            <w:top w:w="0" w:type="dxa"/>
            <w:left w:w="0" w:type="dxa"/>
            <w:bottom w:w="0" w:type="dxa"/>
            <w:right w:w="0" w:type="dxa"/>
          </w:tblCellMar>
        </w:tblPrEx>
        <w:trPr>
          <w:trHeight w:val="1362" w:hRule="atLeast"/>
          <w:jc w:val="center"/>
        </w:trPr>
        <w:tc>
          <w:tcPr>
            <w:tcW w:w="823"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方正书宋简体"/>
                <w:color w:val="000000"/>
                <w:kern w:val="0"/>
                <w:sz w:val="19"/>
                <w:szCs w:val="19"/>
              </w:rPr>
            </w:pPr>
            <w:r>
              <w:rPr>
                <w:rFonts w:ascii="方正书宋简体" w:hAnsi="Times New Roman" w:eastAsia="方正书宋简体" w:cs="方正书宋简体"/>
                <w:color w:val="000000"/>
                <w:kern w:val="0"/>
                <w:sz w:val="19"/>
                <w:szCs w:val="19"/>
              </w:rPr>
              <w:t>12</w:t>
            </w:r>
          </w:p>
        </w:tc>
        <w:tc>
          <w:tcPr>
            <w:tcW w:w="797" w:type="dxa"/>
            <w:vMerge w:val="continue"/>
            <w:tcBorders>
              <w:left w:val="single" w:color="auto" w:sz="8" w:space="0"/>
              <w:bottom w:val="single" w:color="auto" w:sz="8" w:space="0"/>
              <w:right w:val="single" w:color="auto" w:sz="8" w:space="0"/>
            </w:tcBorders>
            <w:vAlign w:val="center"/>
          </w:tcPr>
          <w:p>
            <w:pPr>
              <w:widowControl/>
              <w:spacing w:line="240" w:lineRule="exact"/>
              <w:jc w:val="center"/>
              <w:rPr>
                <w:rFonts w:ascii="方正书宋简体" w:hAnsi="Times New Roman" w:eastAsia="方正书宋简体" w:cs="方正书宋简体"/>
                <w:color w:val="000000"/>
                <w:kern w:val="0"/>
                <w:sz w:val="19"/>
                <w:szCs w:val="19"/>
              </w:rPr>
            </w:pPr>
          </w:p>
        </w:tc>
        <w:tc>
          <w:tcPr>
            <w:tcW w:w="378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1680" w:firstLineChars="147"/>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工程竣工验收前，由建设单位组织有关责任单位，进行机电系统的综合调试和联合试运转，结果符合设计要求。</w:t>
            </w:r>
          </w:p>
        </w:tc>
        <w:tc>
          <w:tcPr>
            <w:tcW w:w="360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1680" w:firstLineChars="100"/>
              <w:jc w:val="left"/>
              <w:rPr>
                <w:rFonts w:ascii="方正书宋简体" w:hAnsi="Times New Roman" w:eastAsia="方正书宋简体" w:cs="Times New Roman"/>
                <w:color w:val="000000"/>
                <w:kern w:val="0"/>
                <w:sz w:val="19"/>
                <w:szCs w:val="19"/>
              </w:rPr>
            </w:pPr>
            <w:r>
              <w:rPr>
                <w:rFonts w:hint="eastAsia" w:ascii="方正书宋简体" w:hAnsi="Times New Roman" w:eastAsia="方正书宋简体" w:cs="方正书宋简体"/>
                <w:color w:val="000000"/>
                <w:kern w:val="0"/>
                <w:sz w:val="19"/>
                <w:szCs w:val="19"/>
              </w:rPr>
              <w:t>查阅设计文件中机电系统的综合调试和联合运转方案、技术要点、施工日志、调试运转记录，设计方提供的综合调试和联合试运转技术要点文件。</w:t>
            </w:r>
          </w:p>
        </w:tc>
      </w:tr>
    </w:tbl>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Courier New">
    <w:panose1 w:val="02070309020205020404"/>
    <w:charset w:val="00"/>
    <w:family w:val="decorative"/>
    <w:pitch w:val="default"/>
    <w:sig w:usb0="E0002AFF" w:usb1="C0007843" w:usb2="00000009" w:usb3="00000000" w:csb0="400001FF" w:csb1="FFFF0000"/>
  </w:font>
  <w:font w:name="方正大标宋简体">
    <w:altName w:val="宋体"/>
    <w:panose1 w:val="03000509000000000000"/>
    <w:charset w:val="86"/>
    <w:family w:val="auto"/>
    <w:pitch w:val="default"/>
    <w:sig w:usb0="00000000" w:usb1="00000000" w:usb2="00000010" w:usb3="00000000" w:csb0="00040000" w:csb1="00000000"/>
  </w:font>
  <w:font w:name="方正楷体简体">
    <w:altName w:val="方正兰亭超细黑简体"/>
    <w:panose1 w:val="03000509000000000000"/>
    <w:charset w:val="86"/>
    <w:family w:val="auto"/>
    <w:pitch w:val="default"/>
    <w:sig w:usb0="00000000" w:usb1="00000000" w:usb2="00000010" w:usb3="00000000" w:csb0="00040000" w:csb1="00000000"/>
  </w:font>
  <w:font w:name="方正书宋简体">
    <w:altName w:val="宋体"/>
    <w:panose1 w:val="03000509000000000000"/>
    <w:charset w:val="86"/>
    <w:family w:val="auto"/>
    <w:pitch w:val="default"/>
    <w:sig w:usb0="00000000" w:usb1="00000000" w:usb2="00000010" w:usb3="00000000" w:csb0="00040000" w:csb1="00000000"/>
  </w:font>
  <w:font w:name="方正黑体简体">
    <w:altName w:val="微软雅黑"/>
    <w:panose1 w:val="03000509000000000000"/>
    <w:charset w:val="86"/>
    <w:family w:val="auto"/>
    <w:pitch w:val="default"/>
    <w:sig w:usb0="00000000" w:usb1="00000000" w:usb2="00000010" w:usb3="00000000" w:csb0="00040000" w:csb1="00000000"/>
  </w:font>
  <w:font w:name="仿宋_GB2312">
    <w:altName w:val="仿宋"/>
    <w:panose1 w:val="02010609030101010101"/>
    <w:charset w:val="86"/>
    <w:family w:val="decorative"/>
    <w:pitch w:val="default"/>
    <w:sig w:usb0="00000000" w:usb1="00000000" w:usb2="00000010" w:usb3="00000000" w:csb0="00040000" w:csb1="00000000"/>
  </w:font>
  <w:font w:name="方正小标宋简体">
    <w:altName w:val="方正兰亭超细黑简体"/>
    <w:panose1 w:val="03000509000000000000"/>
    <w:charset w:val="86"/>
    <w:family w:val="auto"/>
    <w:pitch w:val="default"/>
    <w:sig w:usb0="00000000" w:usb1="00000000" w:usb2="00000010" w:usb3="00000000" w:csb0="00040000" w:csb1="00000000"/>
  </w:font>
  <w:font w:name="华文宋体">
    <w:altName w:val="宋体"/>
    <w:panose1 w:val="02010600040101010101"/>
    <w:charset w:val="86"/>
    <w:family w:val="auto"/>
    <w:pitch w:val="default"/>
    <w:sig w:usb0="00000000" w:usb1="00000000" w:usb2="00000010" w:usb3="00000000" w:csb0="0004009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decorative"/>
    <w:pitch w:val="default"/>
    <w:sig w:usb0="800002BF" w:usb1="38CF7CFA" w:usb2="00000016" w:usb3="00000000" w:csb0="00040001" w:csb1="00000000"/>
  </w:font>
  <w:font w:name="创艺简标宋">
    <w:altName w:val="方正兰亭超细黑简体"/>
    <w:panose1 w:val="00000000000000000000"/>
    <w:charset w:val="86"/>
    <w:family w:val="auto"/>
    <w:pitch w:val="default"/>
    <w:sig w:usb0="00000000" w:usb1="00000000" w:usb2="00000010" w:usb3="00000000" w:csb0="00040000" w:csb1="00000000"/>
  </w:font>
  <w:font w:name="Verdana">
    <w:panose1 w:val="020B0604030504040204"/>
    <w:charset w:val="00"/>
    <w:family w:val="roman"/>
    <w:pitch w:val="default"/>
    <w:sig w:usb0="A10006FF" w:usb1="4000205B" w:usb2="00000010" w:usb3="00000000" w:csb0="2000019F" w:csb1="00000000"/>
  </w:font>
  <w:font w:name="楷体_GB2312">
    <w:altName w:val="楷体"/>
    <w:panose1 w:val="02010609030101010101"/>
    <w:charset w:val="86"/>
    <w:family w:val="decorative"/>
    <w:pitch w:val="default"/>
    <w:sig w:usb0="00000000" w:usb1="00000000" w:usb2="00000010" w:usb3="00000000" w:csb0="00040000" w:csb1="00000000"/>
  </w:font>
  <w:font w:name="微软雅黑">
    <w:panose1 w:val="020B0503020204020204"/>
    <w:charset w:val="86"/>
    <w:family w:val="auto"/>
    <w:pitch w:val="default"/>
    <w:sig w:usb0="A0000287" w:usb1="28CF3C52" w:usb2="00000016" w:usb3="00000000" w:csb0="0004001F" w:csb1="00000000"/>
  </w:font>
  <w:font w:name="Arial">
    <w:panose1 w:val="020B0604020202020204"/>
    <w:charset w:val="00"/>
    <w:family w:val="roman"/>
    <w:pitch w:val="default"/>
    <w:sig w:usb0="E0002AFF" w:usb1="C0007843" w:usb2="00000009" w:usb3="00000000" w:csb0="400001FF" w:csb1="FFFF0000"/>
  </w:font>
  <w:font w:name="方正粗圆简体">
    <w:altName w:val="宋体"/>
    <w:panose1 w:val="03000509000000000000"/>
    <w:charset w:val="86"/>
    <w:family w:val="script"/>
    <w:pitch w:val="default"/>
    <w:sig w:usb0="00000000" w:usb1="00000000" w:usb2="00000010" w:usb3="00000000" w:csb0="00040000" w:csb1="00000000"/>
  </w:font>
  <w:font w:name="方正大标宋_GBK">
    <w:altName w:val="黑体"/>
    <w:panose1 w:val="03000509000000000000"/>
    <w:charset w:val="86"/>
    <w:family w:val="script"/>
    <w:pitch w:val="default"/>
    <w:sig w:usb0="00000000" w:usb1="00000000" w:usb2="0000001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方正兰亭超细黑简体">
    <w:panose1 w:val="02000000000000000000"/>
    <w:charset w:val="86"/>
    <w:family w:val="auto"/>
    <w:pitch w:val="default"/>
    <w:sig w:usb0="00000001" w:usb1="08000000" w:usb2="00000000" w:usb3="00000000" w:csb0="00040000" w:csb1="00000000"/>
  </w:font>
  <w:font w:name="Dotum">
    <w:panose1 w:val="020B0600000101010101"/>
    <w:charset w:val="81"/>
    <w:family w:val="auto"/>
    <w:pitch w:val="default"/>
    <w:sig w:usb0="B00002AF" w:usb1="69D77CFB" w:usb2="00000030" w:usb3="00000000" w:csb0="4008009F" w:csb1="DFD70000"/>
  </w:font>
  <w:font w:name="楷体">
    <w:panose1 w:val="02010609060101010101"/>
    <w:charset w:val="86"/>
    <w:family w:val="auto"/>
    <w:pitch w:val="default"/>
    <w:sig w:usb0="800002BF" w:usb1="38CF7CFA" w:usb2="00000016" w:usb3="00000000" w:csb0="00040001" w:csb1="00000000"/>
  </w:font>
  <w:font w:name="黑体">
    <w:panose1 w:val="02010609060101010101"/>
    <w:charset w:val="86"/>
    <w:family w:val="script"/>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Courier New">
    <w:panose1 w:val="02070309020205020404"/>
    <w:charset w:val="00"/>
    <w:family w:val="roman"/>
    <w:pitch w:val="default"/>
    <w:sig w:usb0="E0002AFF" w:usb1="C0007843" w:usb2="00000009" w:usb3="00000000" w:csb0="400001FF" w:csb1="FFFF0000"/>
  </w:font>
  <w:font w:name="仿宋_GB2312">
    <w:altName w:val="仿宋"/>
    <w:panose1 w:val="02010609030101010101"/>
    <w:charset w:val="86"/>
    <w:family w:val="roman"/>
    <w:pitch w:val="default"/>
    <w:sig w:usb0="00000000" w:usb1="00000000" w:usb2="00000010" w:usb3="00000000" w:csb0="00040000" w:csb1="00000000"/>
  </w:font>
  <w:font w:name="仿宋">
    <w:panose1 w:val="02010609060101010101"/>
    <w:charset w:val="86"/>
    <w:family w:val="roman"/>
    <w:pitch w:val="default"/>
    <w:sig w:usb0="800002BF" w:usb1="38CF7CFA" w:usb2="00000016" w:usb3="00000000" w:csb0="00040001" w:csb1="00000000"/>
  </w:font>
  <w:font w:name="Verdana">
    <w:panose1 w:val="020B0604030504040204"/>
    <w:charset w:val="00"/>
    <w:family w:val="modern"/>
    <w:pitch w:val="default"/>
    <w:sig w:usb0="A10006FF" w:usb1="4000205B" w:usb2="00000010" w:usb3="00000000" w:csb0="2000019F" w:csb1="00000000"/>
  </w:font>
  <w:font w:name="楷体_GB2312">
    <w:altName w:val="楷体"/>
    <w:panose1 w:val="02010609030101010101"/>
    <w:charset w:val="86"/>
    <w:family w:val="roman"/>
    <w:pitch w:val="default"/>
    <w:sig w:usb0="00000000" w:usb1="00000000" w:usb2="00000010" w:usb3="00000000" w:csb0="00040000" w:csb1="00000000"/>
  </w:font>
  <w:font w:name="Arial">
    <w:panose1 w:val="020B0604020202020204"/>
    <w:charset w:val="00"/>
    <w:family w:val="modern"/>
    <w:pitch w:val="default"/>
    <w:sig w:usb0="E0002AFF" w:usb1="C0007843" w:usb2="00000009" w:usb3="00000000" w:csb0="400001FF" w:csb1="FFFF0000"/>
  </w:font>
  <w:font w:name="楷体">
    <w:panose1 w:val="02010609060101010101"/>
    <w:charset w:val="86"/>
    <w:family w:val="roman"/>
    <w:pitch w:val="default"/>
    <w:sig w:usb0="800002BF" w:usb1="38CF7CFA" w:usb2="00000016" w:usb3="00000000" w:csb0="00040001" w:csb1="00000000"/>
  </w:font>
  <w:font w:name="方正书宋简体">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A0000287" w:usb1="28C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633582"/>
    <w:rsid w:val="4063358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2016-03-29T05:57:00Z</dcterms:created>
  <dc:creator>Administrator</dc:creator>
  <cp:lastModifiedBy>Administrator</cp:lastModifiedBy>
  <dcterms:modified xsi:type="dcterms:W3CDTF">2016-03-29T05:57:44Z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