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黑体简体" w:eastAsia="方正黑体简体" w:cs="Times New Roman"/>
          <w:b/>
          <w:bCs/>
          <w:sz w:val="30"/>
          <w:szCs w:val="30"/>
        </w:rPr>
      </w:pPr>
      <w:r>
        <w:rPr>
          <w:rFonts w:hint="eastAsia" w:ascii="方正黑体简体" w:eastAsia="方正黑体简体" w:cs="方正黑体简体"/>
          <w:b/>
          <w:bCs/>
          <w:sz w:val="30"/>
          <w:szCs w:val="30"/>
        </w:rPr>
        <w:t>市批资质清单</w:t>
      </w:r>
    </w:p>
    <w:p>
      <w:pPr>
        <w:spacing w:line="300" w:lineRule="exact"/>
        <w:jc w:val="center"/>
        <w:rPr>
          <w:rFonts w:eastAsia="创艺简标宋" w:cs="Times New Roman"/>
          <w:sz w:val="40"/>
          <w:szCs w:val="40"/>
        </w:rPr>
      </w:pPr>
    </w:p>
    <w:tbl>
      <w:tblPr>
        <w:tblStyle w:val="3"/>
        <w:tblW w:w="8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747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000000"/>
                <w:sz w:val="19"/>
                <w:szCs w:val="19"/>
              </w:rPr>
              <w:t>序号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000000"/>
                <w:sz w:val="19"/>
                <w:szCs w:val="19"/>
              </w:rPr>
              <w:t>资质类别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b/>
                <w:bCs/>
                <w:color w:val="000000"/>
                <w:sz w:val="19"/>
                <w:szCs w:val="19"/>
              </w:rPr>
              <w:t>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建筑工程施工总承包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公路工程施工总承包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3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港口与航道工程施工总承包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4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水利水电工程施工总承包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5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电力工程施工总承包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6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矿山工程施工总承包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7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冶金工程施工总承包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8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石油化工工程施工总承包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9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市政公用工程施工总承包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机电工程施工总承包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11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地基基础工程专业承包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起重设备安装工程专业承包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13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预拌混凝土专业承包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14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桥梁工程专业承包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15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隧道工程专业承包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钢结构工程专业承包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17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模板脚手架专业承包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建筑机电安装工程专业承包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19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古建筑工程专业承包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城市及道路照明工程专业承包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21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公路路面工程专业承包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22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公路路基工程专业承包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23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港口与海岸工程专业承包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航道工程专业承包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25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通航建筑物工程专业承包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26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水工金属结构制作与安装工程专业承包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27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水利水电机电安装工程专业承包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28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河湖整治工程专业承包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29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输变电工程专业承包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30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环保工程专业承包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</w:pPr>
            <w:r>
              <w:rPr>
                <w:rFonts w:ascii="方正书宋简体" w:eastAsia="方正书宋简体" w:cs="方正书宋简体"/>
                <w:color w:val="000000"/>
                <w:sz w:val="19"/>
                <w:szCs w:val="19"/>
              </w:rPr>
              <w:t>31</w:t>
            </w:r>
          </w:p>
        </w:tc>
        <w:tc>
          <w:tcPr>
            <w:tcW w:w="4747" w:type="dxa"/>
            <w:vAlign w:val="center"/>
          </w:tcPr>
          <w:p>
            <w:pPr>
              <w:spacing w:line="340" w:lineRule="exact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施工劳务资质</w:t>
            </w:r>
          </w:p>
        </w:tc>
        <w:tc>
          <w:tcPr>
            <w:tcW w:w="3554" w:type="dxa"/>
            <w:vAlign w:val="center"/>
          </w:tcPr>
          <w:p>
            <w:pPr>
              <w:spacing w:line="340" w:lineRule="exact"/>
              <w:jc w:val="center"/>
              <w:rPr>
                <w:rFonts w:ascii="方正书宋简体" w:eastAsia="方正书宋简体" w:cs="Times New Roman"/>
                <w:color w:val="000000"/>
                <w:sz w:val="19"/>
                <w:szCs w:val="19"/>
              </w:rPr>
            </w:pPr>
            <w:r>
              <w:rPr>
                <w:rFonts w:hint="eastAsia" w:ascii="方正书宋简体" w:eastAsia="方正书宋简体" w:cs="方正书宋简体"/>
                <w:color w:val="000000"/>
                <w:sz w:val="19"/>
                <w:szCs w:val="19"/>
              </w:rPr>
              <w:t>不分等级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81D41"/>
    <w:rsid w:val="20381D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2016-03-29T08:12:00Z</dcterms:created>
  <dc:creator>Administrator</dc:creator>
  <cp:lastModifiedBy>Administrator</cp:lastModifiedBy>
  <dcterms:modified xsi:type="dcterms:W3CDTF">2016-03-29T08:12:56Z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