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黑体简体" w:eastAsia="方正黑体简体" w:cs="Times New Roman"/>
          <w:b/>
          <w:bCs/>
          <w:color w:val="FF0000"/>
          <w:sz w:val="24"/>
          <w:szCs w:val="24"/>
        </w:rPr>
      </w:pPr>
      <w:bookmarkStart w:id="0" w:name="_GoBack"/>
      <w:r>
        <w:rPr>
          <w:rFonts w:ascii="方正黑体简体" w:eastAsia="方正黑体简体" w:cs="方正黑体简体"/>
          <w:b/>
          <w:bCs/>
          <w:sz w:val="24"/>
          <w:szCs w:val="24"/>
        </w:rPr>
        <w:t>2014-2015</w:t>
      </w:r>
      <w:r>
        <w:rPr>
          <w:rFonts w:hint="eastAsia" w:ascii="方正黑体简体" w:eastAsia="方正黑体简体" w:cs="方正黑体简体"/>
          <w:b/>
          <w:bCs/>
          <w:sz w:val="24"/>
          <w:szCs w:val="24"/>
        </w:rPr>
        <w:t>年度第三批省建筑结构优质工程项目名单</w:t>
      </w:r>
    </w:p>
    <w:bookmarkEnd w:id="0"/>
    <w:tbl>
      <w:tblPr>
        <w:tblStyle w:val="3"/>
        <w:tblW w:w="89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3"/>
        <w:gridCol w:w="2724"/>
        <w:gridCol w:w="1126"/>
        <w:gridCol w:w="1523"/>
        <w:gridCol w:w="3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tblHeader/>
          <w:jc w:val="center"/>
        </w:trPr>
        <w:tc>
          <w:tcPr>
            <w:tcW w:w="5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黑体简体" w:eastAsia="方正黑体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272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工程名称</w:t>
            </w:r>
          </w:p>
        </w:tc>
        <w:tc>
          <w:tcPr>
            <w:tcW w:w="112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建筑面积（</w:t>
            </w:r>
            <w:r>
              <w:rPr>
                <w:rFonts w:ascii="方正黑体简体" w:eastAsia="方正黑体简体" w:cs="方正黑体简体"/>
                <w:spacing w:val="-6"/>
                <w:sz w:val="20"/>
                <w:szCs w:val="20"/>
              </w:rPr>
              <w:t>m</w:t>
            </w:r>
            <w:r>
              <w:rPr>
                <w:rFonts w:ascii="方正黑体简体" w:eastAsia="方正黑体简体" w:cs="方正黑体简体"/>
                <w:spacing w:val="-6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）</w:t>
            </w:r>
          </w:p>
        </w:tc>
        <w:tc>
          <w:tcPr>
            <w:tcW w:w="152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结构</w:t>
            </w:r>
            <w:r>
              <w:rPr>
                <w:rFonts w:ascii="方正黑体简体" w:eastAsia="方正黑体简体" w:cs="方正黑体简体"/>
                <w:spacing w:val="-6"/>
                <w:sz w:val="20"/>
                <w:szCs w:val="20"/>
              </w:rPr>
              <w:t>/</w:t>
            </w: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层次</w:t>
            </w:r>
          </w:p>
        </w:tc>
        <w:tc>
          <w:tcPr>
            <w:tcW w:w="30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简体" w:eastAsia="方正黑体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黑体简体" w:eastAsia="方正黑体简体" w:cs="方正黑体简体"/>
                <w:spacing w:val="-6"/>
                <w:sz w:val="20"/>
                <w:szCs w:val="20"/>
              </w:rPr>
              <w:t>施工单位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127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五峰渔洋关三房坪南区保障安居住房七标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25#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5676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框架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11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宜昌博高建筑工程有限公司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128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宜昌博物馆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（新馆）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43080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框架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4+1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中建三局第一建设工程有限责任公司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129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清江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·尚玲珑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8#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13300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26+1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pacing w:val="-4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pacing w:val="-4"/>
                <w:sz w:val="20"/>
                <w:szCs w:val="20"/>
              </w:rPr>
              <w:t>湖北广盛建设集团有限责任公司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130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清江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·尚玲珑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10#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23336 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26+1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pacing w:val="-4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pacing w:val="-4"/>
                <w:sz w:val="20"/>
                <w:szCs w:val="20"/>
              </w:rPr>
              <w:t>湖北广盛建设集团有限责任公司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131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中交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·宜城春晓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号楼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25540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32+1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中建三局第一建设工程有限责任公司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132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中交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·宜城春晓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号楼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12433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32+1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中建三局第一建设工程有限责任公司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133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兴润秋语台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3#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44203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33+2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宜昌市坤发建筑有限责任公司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134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兴润秋语台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5#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40864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33+2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宜昌市坤发建筑有限责任公司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135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兴润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·秋语台小区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1#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27482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33+2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湖北宜翔建设有限公司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136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兴润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·秋语台小区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29155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33+2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湖北宜翔建设有限公司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137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pacing w:val="-4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pacing w:val="-4"/>
                <w:sz w:val="20"/>
                <w:szCs w:val="20"/>
              </w:rPr>
              <w:t>树脂厂棚户区改造安置房</w:t>
            </w:r>
            <w:r>
              <w:rPr>
                <w:rFonts w:ascii="方正书宋简体" w:eastAsia="方正书宋简体" w:cs="方正书宋简体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pacing w:val="-4"/>
                <w:sz w:val="20"/>
                <w:szCs w:val="20"/>
              </w:rPr>
              <w:t>（东辰心语）项目一标段邻里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11331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框架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3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中国葛洲坝集团股份有限公司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138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秭归县文教区公租房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（物流园区廉租房）二期工程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35995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框架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18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宜昌博高建筑工程有限公司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139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宜昌市庙嘴长江大桥大江桥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主跨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838m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，</w:t>
            </w:r>
          </w:p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引桥</w:t>
            </w:r>
            <w:r>
              <w:rPr>
                <w:rFonts w:ascii="方正书宋简体" w:eastAsia="方正书宋简体" w:cs="方正书宋简体"/>
                <w:spacing w:val="-6"/>
                <w:sz w:val="20"/>
                <w:szCs w:val="20"/>
              </w:rPr>
              <w:t>250m+215m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悬索桥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中铁大桥局股份有限公司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140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宜昌市庙嘴长江大桥三江桥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主跨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210m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，引桥</w:t>
            </w:r>
            <w:r>
              <w:rPr>
                <w:rFonts w:ascii="方正书宋简体" w:eastAsia="方正书宋简体" w:cs="方正书宋简体"/>
                <w:spacing w:val="-6"/>
                <w:sz w:val="20"/>
                <w:szCs w:val="20"/>
              </w:rPr>
              <w:t>110m+380m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斜拉桥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葛洲坝集团第五工程有限公司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141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长阳县土家源广场大桥新建工程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1484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万元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桥梁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湖北省清江路桥建筑有限公司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142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三峡企业总部基地北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28454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18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湖北联合建筑工程有限公司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143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pacing w:val="-6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pacing w:val="-6"/>
                <w:sz w:val="20"/>
                <w:szCs w:val="20"/>
              </w:rPr>
              <w:t>渔洋关镇洋虎坪保障安置住房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20318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24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江苏龙坤集团有限公司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144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宜昌凯利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“城中金谷”三期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17#-19#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楼及地下室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20473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28+1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武汉顺华建筑工程有限公司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145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五峰土家族自治县文化馆、环境保护监测站、森林公安、博物馆办公用房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8916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框架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5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湖北广丰宝源建设工程有限公司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146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湖北益通总部经济园生产科研楼及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2#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宿舍综合楼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30541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框剪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19+1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湖北益通建设股份有限公司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147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桑树拐居住小区香溪郡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9#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15373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 18+1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湖北金信建筑安装有限公司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148</w:t>
            </w:r>
          </w:p>
        </w:tc>
        <w:tc>
          <w:tcPr>
            <w:tcW w:w="272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九州丽景苑一期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7#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 xml:space="preserve">16613  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32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长信建设有限公司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6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149</w:t>
            </w:r>
          </w:p>
        </w:tc>
        <w:tc>
          <w:tcPr>
            <w:tcW w:w="272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九州丽景苑一期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8#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楼</w:t>
            </w:r>
          </w:p>
        </w:tc>
        <w:tc>
          <w:tcPr>
            <w:tcW w:w="112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eastAsia="方正书宋简体" w:cs="方正书宋简体"/>
                <w:sz w:val="20"/>
                <w:szCs w:val="20"/>
              </w:rPr>
              <w:t>15186</w:t>
            </w:r>
          </w:p>
        </w:tc>
        <w:tc>
          <w:tcPr>
            <w:tcW w:w="1523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剪力墙</w:t>
            </w:r>
            <w:r>
              <w:rPr>
                <w:rFonts w:ascii="方正书宋简体" w:eastAsia="方正书宋简体" w:cs="方正书宋简体"/>
                <w:sz w:val="20"/>
                <w:szCs w:val="20"/>
              </w:rPr>
              <w:t>32</w:t>
            </w: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层</w:t>
            </w:r>
          </w:p>
        </w:tc>
        <w:tc>
          <w:tcPr>
            <w:tcW w:w="303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方正书宋简体" w:eastAsia="方正书宋简体" w:cs="Times New Roman"/>
                <w:sz w:val="20"/>
                <w:szCs w:val="20"/>
              </w:rPr>
            </w:pPr>
            <w:r>
              <w:rPr>
                <w:rFonts w:hint="eastAsia" w:ascii="方正书宋简体" w:eastAsia="方正书宋简体" w:cs="方正书宋简体"/>
                <w:sz w:val="20"/>
                <w:szCs w:val="20"/>
              </w:rPr>
              <w:t>长信建设有限公司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3F6"/>
    <w:rsid w:val="774363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2016-03-30T02:28:00Z</dcterms:created>
  <dc:creator>Administrator</dc:creator>
  <cp:lastModifiedBy>Administrator</cp:lastModifiedBy>
  <dcterms:modified xsi:type="dcterms:W3CDTF">2016-03-30T02:28:39Z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